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599" w:rsidRPr="00226D4E" w:rsidRDefault="00266599" w:rsidP="00266599">
      <w:pPr>
        <w:spacing w:after="0" w:line="240" w:lineRule="auto"/>
        <w:jc w:val="right"/>
        <w:rPr>
          <w:rFonts w:ascii="Times New Roman" w:eastAsia="Times New Roman" w:hAnsi="Times New Roman" w:cs="Times New Roman"/>
          <w:szCs w:val="24"/>
          <w:lang w:val="en-GB"/>
        </w:rPr>
      </w:pPr>
      <w:proofErr w:type="spellStart"/>
      <w:r w:rsidRPr="00226D4E">
        <w:rPr>
          <w:rFonts w:ascii="Times New Roman" w:eastAsia="Times New Roman" w:hAnsi="Times New Roman" w:cs="Times New Roman"/>
          <w:szCs w:val="24"/>
          <w:lang w:val="en-GB"/>
        </w:rPr>
        <w:t>Anexa</w:t>
      </w:r>
      <w:proofErr w:type="spellEnd"/>
      <w:r w:rsidRPr="00226D4E">
        <w:rPr>
          <w:rFonts w:ascii="Times New Roman" w:eastAsia="Times New Roman" w:hAnsi="Times New Roman" w:cs="Times New Roman"/>
          <w:szCs w:val="24"/>
          <w:lang w:val="en-GB"/>
        </w:rPr>
        <w:t xml:space="preserve"> nr.1</w:t>
      </w:r>
      <w:r w:rsidRPr="00226D4E">
        <w:rPr>
          <w:rStyle w:val="a6"/>
          <w:rFonts w:ascii="Times New Roman" w:eastAsia="Times New Roman" w:hAnsi="Times New Roman" w:cs="Times New Roman"/>
          <w:szCs w:val="24"/>
          <w:lang w:val="en-GB"/>
        </w:rPr>
        <w:footnoteReference w:id="1"/>
      </w:r>
    </w:p>
    <w:p w:rsidR="00266599" w:rsidRPr="00226D4E" w:rsidRDefault="00266599" w:rsidP="00266599">
      <w:pPr>
        <w:spacing w:after="0" w:line="240" w:lineRule="auto"/>
        <w:jc w:val="right"/>
        <w:rPr>
          <w:rFonts w:ascii="Times New Roman" w:eastAsia="Times New Roman" w:hAnsi="Times New Roman" w:cs="Times New Roman"/>
          <w:szCs w:val="24"/>
          <w:lang w:val="en-GB"/>
        </w:rPr>
      </w:pPr>
      <w:proofErr w:type="gramStart"/>
      <w:r w:rsidRPr="00226D4E">
        <w:rPr>
          <w:rFonts w:ascii="Times New Roman" w:eastAsia="Times New Roman" w:hAnsi="Times New Roman" w:cs="Times New Roman"/>
          <w:szCs w:val="24"/>
          <w:lang w:val="en-GB"/>
        </w:rPr>
        <w:t>la</w:t>
      </w:r>
      <w:proofErr w:type="gramEnd"/>
      <w:r w:rsidRPr="00226D4E">
        <w:rPr>
          <w:rFonts w:ascii="Times New Roman" w:eastAsia="Times New Roman" w:hAnsi="Times New Roman" w:cs="Times New Roman"/>
          <w:szCs w:val="24"/>
          <w:lang w:val="en-GB"/>
        </w:rPr>
        <w:t xml:space="preserve"> </w:t>
      </w:r>
      <w:proofErr w:type="spellStart"/>
      <w:r w:rsidRPr="00226D4E">
        <w:rPr>
          <w:rFonts w:ascii="Times New Roman" w:eastAsia="Times New Roman" w:hAnsi="Times New Roman" w:cs="Times New Roman"/>
          <w:szCs w:val="24"/>
          <w:lang w:val="en-GB"/>
        </w:rPr>
        <w:t>Regulamentul</w:t>
      </w:r>
      <w:proofErr w:type="spellEnd"/>
      <w:r w:rsidRPr="00226D4E">
        <w:rPr>
          <w:rFonts w:ascii="Times New Roman" w:eastAsia="Times New Roman" w:hAnsi="Times New Roman" w:cs="Times New Roman"/>
          <w:szCs w:val="24"/>
          <w:lang w:val="en-GB"/>
        </w:rPr>
        <w:t xml:space="preserve"> </w:t>
      </w:r>
      <w:proofErr w:type="spellStart"/>
      <w:r w:rsidRPr="00226D4E">
        <w:rPr>
          <w:rFonts w:ascii="Times New Roman" w:eastAsia="Times New Roman" w:hAnsi="Times New Roman" w:cs="Times New Roman"/>
          <w:szCs w:val="24"/>
          <w:lang w:val="en-GB"/>
        </w:rPr>
        <w:t>privind</w:t>
      </w:r>
      <w:proofErr w:type="spellEnd"/>
      <w:r w:rsidRPr="00226D4E">
        <w:rPr>
          <w:rFonts w:ascii="Times New Roman" w:eastAsia="Times New Roman" w:hAnsi="Times New Roman" w:cs="Times New Roman"/>
          <w:szCs w:val="24"/>
          <w:lang w:val="en-GB"/>
        </w:rPr>
        <w:t xml:space="preserve"> </w:t>
      </w:r>
      <w:proofErr w:type="spellStart"/>
      <w:r w:rsidRPr="00226D4E">
        <w:rPr>
          <w:rFonts w:ascii="Times New Roman" w:eastAsia="Times New Roman" w:hAnsi="Times New Roman" w:cs="Times New Roman"/>
          <w:szCs w:val="24"/>
          <w:lang w:val="en-GB"/>
        </w:rPr>
        <w:t>autoevaluarea</w:t>
      </w:r>
      <w:proofErr w:type="spellEnd"/>
      <w:r w:rsidRPr="00226D4E">
        <w:rPr>
          <w:rFonts w:ascii="Times New Roman" w:eastAsia="Times New Roman" w:hAnsi="Times New Roman" w:cs="Times New Roman"/>
          <w:szCs w:val="24"/>
          <w:lang w:val="en-GB"/>
        </w:rPr>
        <w:t>,</w:t>
      </w:r>
    </w:p>
    <w:p w:rsidR="00266599" w:rsidRPr="00226D4E" w:rsidRDefault="00266599" w:rsidP="00266599">
      <w:pPr>
        <w:spacing w:after="0" w:line="240" w:lineRule="auto"/>
        <w:jc w:val="right"/>
        <w:rPr>
          <w:rFonts w:ascii="Times New Roman" w:eastAsia="Times New Roman" w:hAnsi="Times New Roman" w:cs="Times New Roman"/>
          <w:szCs w:val="24"/>
          <w:lang w:val="en-GB"/>
        </w:rPr>
      </w:pPr>
      <w:proofErr w:type="spellStart"/>
      <w:proofErr w:type="gramStart"/>
      <w:r w:rsidRPr="00226D4E">
        <w:rPr>
          <w:rFonts w:ascii="Times New Roman" w:eastAsia="Times New Roman" w:hAnsi="Times New Roman" w:cs="Times New Roman"/>
          <w:szCs w:val="24"/>
          <w:lang w:val="en-GB"/>
        </w:rPr>
        <w:t>raportarea</w:t>
      </w:r>
      <w:proofErr w:type="spellEnd"/>
      <w:proofErr w:type="gramEnd"/>
      <w:r w:rsidRPr="00226D4E">
        <w:rPr>
          <w:rFonts w:ascii="Times New Roman" w:eastAsia="Times New Roman" w:hAnsi="Times New Roman" w:cs="Times New Roman"/>
          <w:szCs w:val="24"/>
          <w:lang w:val="en-GB"/>
        </w:rPr>
        <w:t xml:space="preserve"> </w:t>
      </w:r>
      <w:proofErr w:type="spellStart"/>
      <w:r w:rsidRPr="00226D4E">
        <w:rPr>
          <w:rFonts w:ascii="Times New Roman" w:eastAsia="Times New Roman" w:hAnsi="Times New Roman" w:cs="Times New Roman"/>
          <w:szCs w:val="24"/>
          <w:lang w:val="en-GB"/>
        </w:rPr>
        <w:t>sistemului</w:t>
      </w:r>
      <w:proofErr w:type="spellEnd"/>
      <w:r w:rsidRPr="00226D4E">
        <w:rPr>
          <w:rFonts w:ascii="Times New Roman" w:eastAsia="Times New Roman" w:hAnsi="Times New Roman" w:cs="Times New Roman"/>
          <w:szCs w:val="24"/>
          <w:lang w:val="en-GB"/>
        </w:rPr>
        <w:t xml:space="preserve"> de control intern managerial</w:t>
      </w:r>
    </w:p>
    <w:p w:rsidR="00266599" w:rsidRPr="00EF1148" w:rsidRDefault="00266599" w:rsidP="00266599">
      <w:pPr>
        <w:spacing w:after="0" w:line="240" w:lineRule="auto"/>
        <w:jc w:val="right"/>
        <w:rPr>
          <w:rFonts w:ascii="Times New Roman" w:eastAsia="Times New Roman" w:hAnsi="Times New Roman" w:cs="Times New Roman"/>
          <w:szCs w:val="24"/>
          <w:lang w:val="en-GB"/>
        </w:rPr>
      </w:pPr>
      <w:proofErr w:type="spellStart"/>
      <w:r w:rsidRPr="00226D4E">
        <w:rPr>
          <w:rFonts w:ascii="Times New Roman" w:eastAsia="Times New Roman" w:hAnsi="Times New Roman" w:cs="Times New Roman"/>
          <w:szCs w:val="24"/>
          <w:lang w:val="en-GB"/>
        </w:rPr>
        <w:t>și</w:t>
      </w:r>
      <w:proofErr w:type="spellEnd"/>
      <w:r w:rsidRPr="00226D4E">
        <w:rPr>
          <w:rFonts w:ascii="Times New Roman" w:eastAsia="Times New Roman" w:hAnsi="Times New Roman" w:cs="Times New Roman"/>
          <w:szCs w:val="24"/>
          <w:lang w:val="en-GB"/>
        </w:rPr>
        <w:t xml:space="preserve"> </w:t>
      </w:r>
      <w:proofErr w:type="spellStart"/>
      <w:r w:rsidRPr="00226D4E">
        <w:rPr>
          <w:rFonts w:ascii="Times New Roman" w:eastAsia="Times New Roman" w:hAnsi="Times New Roman" w:cs="Times New Roman"/>
          <w:szCs w:val="24"/>
          <w:lang w:val="en-GB"/>
        </w:rPr>
        <w:t>emiterea</w:t>
      </w:r>
      <w:proofErr w:type="spellEnd"/>
      <w:r w:rsidRPr="00226D4E">
        <w:rPr>
          <w:rFonts w:ascii="Times New Roman" w:eastAsia="Times New Roman" w:hAnsi="Times New Roman" w:cs="Times New Roman"/>
          <w:szCs w:val="24"/>
          <w:lang w:val="en-GB"/>
        </w:rPr>
        <w:t xml:space="preserve"> </w:t>
      </w:r>
      <w:proofErr w:type="spellStart"/>
      <w:r w:rsidRPr="00226D4E">
        <w:rPr>
          <w:rFonts w:ascii="Times New Roman" w:eastAsia="Times New Roman" w:hAnsi="Times New Roman" w:cs="Times New Roman"/>
          <w:szCs w:val="24"/>
          <w:lang w:val="en-GB"/>
        </w:rPr>
        <w:t>Declarației</w:t>
      </w:r>
      <w:proofErr w:type="spellEnd"/>
      <w:r w:rsidRPr="00226D4E">
        <w:rPr>
          <w:rFonts w:ascii="Times New Roman" w:eastAsia="Times New Roman" w:hAnsi="Times New Roman" w:cs="Times New Roman"/>
          <w:szCs w:val="24"/>
          <w:lang w:val="en-GB"/>
        </w:rPr>
        <w:t xml:space="preserve"> de </w:t>
      </w:r>
      <w:proofErr w:type="spellStart"/>
      <w:r w:rsidRPr="00226D4E">
        <w:rPr>
          <w:rFonts w:ascii="Times New Roman" w:eastAsia="Times New Roman" w:hAnsi="Times New Roman" w:cs="Times New Roman"/>
          <w:szCs w:val="24"/>
          <w:lang w:val="en-GB"/>
        </w:rPr>
        <w:t>răspundere</w:t>
      </w:r>
      <w:proofErr w:type="spellEnd"/>
      <w:r w:rsidRPr="00226D4E">
        <w:rPr>
          <w:rFonts w:ascii="Times New Roman" w:eastAsia="Times New Roman" w:hAnsi="Times New Roman" w:cs="Times New Roman"/>
          <w:szCs w:val="24"/>
          <w:lang w:val="en-GB"/>
        </w:rPr>
        <w:t xml:space="preserve"> </w:t>
      </w:r>
      <w:proofErr w:type="spellStart"/>
      <w:r w:rsidRPr="00226D4E">
        <w:rPr>
          <w:rFonts w:ascii="Times New Roman" w:eastAsia="Times New Roman" w:hAnsi="Times New Roman" w:cs="Times New Roman"/>
          <w:szCs w:val="24"/>
          <w:lang w:val="en-GB"/>
        </w:rPr>
        <w:t>managerială</w:t>
      </w:r>
      <w:proofErr w:type="spellEnd"/>
    </w:p>
    <w:p w:rsidR="00266599" w:rsidRPr="00EF1148" w:rsidRDefault="00266599" w:rsidP="00266599">
      <w:pPr>
        <w:spacing w:after="0"/>
        <w:jc w:val="right"/>
        <w:rPr>
          <w:rFonts w:ascii="Times New Roman" w:eastAsia="Times New Roman" w:hAnsi="Times New Roman" w:cs="Times New Roman"/>
          <w:sz w:val="20"/>
          <w:szCs w:val="20"/>
        </w:rPr>
      </w:pPr>
    </w:p>
    <w:p w:rsidR="00266599" w:rsidRPr="00EF1148" w:rsidRDefault="00266599" w:rsidP="00266599">
      <w:pPr>
        <w:spacing w:after="0"/>
        <w:jc w:val="right"/>
        <w:rPr>
          <w:rFonts w:ascii="Times New Roman" w:eastAsia="Times New Roman" w:hAnsi="Times New Roman" w:cs="Times New Roman"/>
          <w:sz w:val="20"/>
          <w:szCs w:val="20"/>
        </w:rPr>
      </w:pPr>
      <w:r w:rsidRPr="00EF1148">
        <w:rPr>
          <w:rFonts w:ascii="Times New Roman" w:eastAsia="Times New Roman" w:hAnsi="Times New Roman" w:cs="Times New Roman"/>
          <w:b/>
          <w:bCs/>
          <w:sz w:val="20"/>
          <w:szCs w:val="20"/>
        </w:rPr>
        <w:t>APROBAT</w:t>
      </w:r>
    </w:p>
    <w:p w:rsidR="00266599" w:rsidRPr="00EF1148" w:rsidRDefault="00266599" w:rsidP="00266599">
      <w:pPr>
        <w:spacing w:after="0"/>
        <w:jc w:val="right"/>
        <w:rPr>
          <w:rFonts w:ascii="Times New Roman" w:eastAsia="Times New Roman" w:hAnsi="Times New Roman" w:cs="Times New Roman"/>
          <w:sz w:val="20"/>
          <w:szCs w:val="20"/>
        </w:rPr>
      </w:pPr>
      <w:r w:rsidRPr="00EF1148">
        <w:rPr>
          <w:rFonts w:ascii="Times New Roman" w:eastAsia="Times New Roman" w:hAnsi="Times New Roman" w:cs="Times New Roman"/>
          <w:b/>
          <w:bCs/>
          <w:sz w:val="20"/>
          <w:szCs w:val="20"/>
        </w:rPr>
        <w:t>__________________________________</w:t>
      </w:r>
    </w:p>
    <w:p w:rsidR="00266599" w:rsidRPr="00EF1148" w:rsidRDefault="00266599" w:rsidP="00266599">
      <w:pPr>
        <w:spacing w:after="0"/>
        <w:jc w:val="right"/>
        <w:rPr>
          <w:rFonts w:ascii="Times New Roman" w:eastAsia="Times New Roman" w:hAnsi="Times New Roman" w:cs="Times New Roman"/>
          <w:sz w:val="20"/>
          <w:szCs w:val="20"/>
        </w:rPr>
      </w:pPr>
      <w:r w:rsidRPr="00EF1148">
        <w:rPr>
          <w:rFonts w:ascii="Times New Roman" w:eastAsia="Times New Roman" w:hAnsi="Times New Roman" w:cs="Times New Roman"/>
          <w:bCs/>
          <w:sz w:val="20"/>
          <w:szCs w:val="20"/>
          <w:vertAlign w:val="subscript"/>
        </w:rPr>
        <w:t>(numele, prenumele managerului entităţii publice)</w:t>
      </w:r>
    </w:p>
    <w:p w:rsidR="00266599" w:rsidRPr="00EF1148" w:rsidRDefault="00266599" w:rsidP="00266599">
      <w:pPr>
        <w:spacing w:after="0"/>
        <w:jc w:val="both"/>
        <w:rPr>
          <w:rFonts w:ascii="Times New Roman" w:eastAsia="Times New Roman" w:hAnsi="Times New Roman" w:cs="Times New Roman"/>
          <w:sz w:val="20"/>
          <w:szCs w:val="20"/>
        </w:rPr>
      </w:pPr>
    </w:p>
    <w:p w:rsidR="00266599" w:rsidRPr="00EF1148" w:rsidRDefault="00266599" w:rsidP="00266599">
      <w:pPr>
        <w:spacing w:after="0"/>
        <w:jc w:val="right"/>
        <w:rPr>
          <w:rFonts w:ascii="Times New Roman" w:eastAsia="Times New Roman" w:hAnsi="Times New Roman" w:cs="Times New Roman"/>
          <w:sz w:val="20"/>
          <w:szCs w:val="20"/>
        </w:rPr>
      </w:pPr>
      <w:r w:rsidRPr="00EF1148">
        <w:rPr>
          <w:rFonts w:ascii="Times New Roman" w:eastAsia="Times New Roman" w:hAnsi="Times New Roman" w:cs="Times New Roman"/>
          <w:bCs/>
          <w:sz w:val="20"/>
          <w:szCs w:val="20"/>
        </w:rPr>
        <w:t>“____” ________________ 20____</w:t>
      </w:r>
    </w:p>
    <w:p w:rsidR="00266599" w:rsidRPr="00EF1148" w:rsidRDefault="00266599" w:rsidP="00266599">
      <w:pPr>
        <w:ind w:firstLine="567"/>
        <w:jc w:val="both"/>
        <w:rPr>
          <w:rFonts w:ascii="Calibri" w:eastAsia="Times New Roman" w:hAnsi="Calibri" w:cs="Times New Roman"/>
          <w:b/>
          <w:sz w:val="20"/>
          <w:szCs w:val="20"/>
        </w:rPr>
      </w:pPr>
    </w:p>
    <w:p w:rsidR="00266599" w:rsidRPr="00EF1148" w:rsidRDefault="00266599" w:rsidP="00266599">
      <w:pPr>
        <w:spacing w:after="0" w:line="240" w:lineRule="auto"/>
        <w:jc w:val="center"/>
        <w:rPr>
          <w:rFonts w:ascii="Times New Roman" w:eastAsia="Times New Roman" w:hAnsi="Times New Roman" w:cs="Times New Roman"/>
          <w:b/>
          <w:szCs w:val="24"/>
          <w:lang w:val="en-GB"/>
        </w:rPr>
      </w:pPr>
      <w:r w:rsidRPr="00EF1148">
        <w:rPr>
          <w:rFonts w:ascii="Times New Roman" w:eastAsia="Times New Roman" w:hAnsi="Times New Roman" w:cs="Times New Roman"/>
          <w:b/>
          <w:szCs w:val="24"/>
          <w:lang w:val="en-GB"/>
        </w:rPr>
        <w:t>RAPORTUL ANUAL PRIVIND CONTROLUL INTERN MANAGERIAL</w:t>
      </w:r>
    </w:p>
    <w:p w:rsidR="00266599" w:rsidRPr="00EF1148" w:rsidRDefault="00266599" w:rsidP="00266599">
      <w:pPr>
        <w:spacing w:after="0" w:line="240" w:lineRule="auto"/>
        <w:jc w:val="center"/>
        <w:rPr>
          <w:rFonts w:ascii="Times New Roman" w:eastAsia="Times New Roman" w:hAnsi="Times New Roman" w:cs="Times New Roman"/>
          <w:szCs w:val="24"/>
          <w:lang w:val="en-GB"/>
        </w:rPr>
      </w:pPr>
      <w:r w:rsidRPr="00EF1148">
        <w:rPr>
          <w:rFonts w:ascii="Times New Roman" w:eastAsia="Times New Roman" w:hAnsi="Times New Roman" w:cs="Times New Roman"/>
          <w:szCs w:val="24"/>
          <w:lang w:val="en-GB"/>
        </w:rPr>
        <w:t>(</w:t>
      </w:r>
      <w:proofErr w:type="spellStart"/>
      <w:proofErr w:type="gramStart"/>
      <w:r w:rsidRPr="00EF1148">
        <w:rPr>
          <w:rFonts w:ascii="Times New Roman" w:eastAsia="Times New Roman" w:hAnsi="Times New Roman" w:cs="Times New Roman"/>
          <w:szCs w:val="24"/>
          <w:lang w:val="en-GB"/>
        </w:rPr>
        <w:t>în</w:t>
      </w:r>
      <w:proofErr w:type="spellEnd"/>
      <w:proofErr w:type="gramEnd"/>
      <w:r w:rsidRPr="00EF1148">
        <w:rPr>
          <w:rFonts w:ascii="Times New Roman" w:eastAsia="Times New Roman" w:hAnsi="Times New Roman" w:cs="Times New Roman"/>
          <w:szCs w:val="24"/>
          <w:lang w:val="en-GB"/>
        </w:rPr>
        <w:t xml:space="preserve"> </w:t>
      </w:r>
      <w:proofErr w:type="spellStart"/>
      <w:r w:rsidRPr="00EF1148">
        <w:rPr>
          <w:rFonts w:ascii="Times New Roman" w:eastAsia="Times New Roman" w:hAnsi="Times New Roman" w:cs="Times New Roman"/>
          <w:szCs w:val="24"/>
          <w:lang w:val="en-GB"/>
        </w:rPr>
        <w:t>entitatea</w:t>
      </w:r>
      <w:proofErr w:type="spellEnd"/>
      <w:r w:rsidRPr="00EF1148">
        <w:rPr>
          <w:rFonts w:ascii="Times New Roman" w:eastAsia="Times New Roman" w:hAnsi="Times New Roman" w:cs="Times New Roman"/>
          <w:szCs w:val="24"/>
          <w:lang w:val="en-GB"/>
        </w:rPr>
        <w:t xml:space="preserve"> </w:t>
      </w:r>
      <w:proofErr w:type="spellStart"/>
      <w:r w:rsidRPr="00EF1148">
        <w:rPr>
          <w:rFonts w:ascii="Times New Roman" w:eastAsia="Times New Roman" w:hAnsi="Times New Roman" w:cs="Times New Roman"/>
          <w:szCs w:val="24"/>
          <w:lang w:val="en-GB"/>
        </w:rPr>
        <w:t>publică</w:t>
      </w:r>
      <w:proofErr w:type="spellEnd"/>
      <w:r w:rsidRPr="00EF1148">
        <w:rPr>
          <w:rFonts w:ascii="Times New Roman" w:eastAsia="Times New Roman" w:hAnsi="Times New Roman" w:cs="Times New Roman"/>
          <w:szCs w:val="24"/>
          <w:lang w:val="en-GB"/>
        </w:rPr>
        <w:t xml:space="preserve"> care nu are </w:t>
      </w:r>
      <w:proofErr w:type="spellStart"/>
      <w:r w:rsidRPr="00EF1148">
        <w:rPr>
          <w:rFonts w:ascii="Times New Roman" w:eastAsia="Times New Roman" w:hAnsi="Times New Roman" w:cs="Times New Roman"/>
          <w:szCs w:val="24"/>
          <w:lang w:val="en-GB"/>
        </w:rPr>
        <w:t>în</w:t>
      </w:r>
      <w:proofErr w:type="spellEnd"/>
      <w:r w:rsidRPr="00EF1148">
        <w:rPr>
          <w:rFonts w:ascii="Times New Roman" w:eastAsia="Times New Roman" w:hAnsi="Times New Roman" w:cs="Times New Roman"/>
          <w:szCs w:val="24"/>
          <w:lang w:val="en-GB"/>
        </w:rPr>
        <w:t xml:space="preserve"> </w:t>
      </w:r>
      <w:proofErr w:type="spellStart"/>
      <w:r w:rsidRPr="00EF1148">
        <w:rPr>
          <w:rFonts w:ascii="Times New Roman" w:eastAsia="Times New Roman" w:hAnsi="Times New Roman" w:cs="Times New Roman"/>
          <w:szCs w:val="24"/>
          <w:lang w:val="en-GB"/>
        </w:rPr>
        <w:t>subordine</w:t>
      </w:r>
      <w:proofErr w:type="spellEnd"/>
      <w:r w:rsidRPr="00EF1148">
        <w:rPr>
          <w:rFonts w:ascii="Times New Roman" w:eastAsia="Times New Roman" w:hAnsi="Times New Roman" w:cs="Times New Roman"/>
          <w:szCs w:val="24"/>
          <w:lang w:val="en-GB"/>
        </w:rPr>
        <w:t xml:space="preserve"> </w:t>
      </w:r>
      <w:proofErr w:type="spellStart"/>
      <w:r w:rsidRPr="00EF1148">
        <w:rPr>
          <w:rFonts w:ascii="Times New Roman" w:eastAsia="Times New Roman" w:hAnsi="Times New Roman" w:cs="Times New Roman"/>
          <w:szCs w:val="24"/>
          <w:lang w:val="en-GB"/>
        </w:rPr>
        <w:t>alte</w:t>
      </w:r>
      <w:proofErr w:type="spellEnd"/>
      <w:r w:rsidRPr="00EF1148">
        <w:rPr>
          <w:rFonts w:ascii="Times New Roman" w:eastAsia="Times New Roman" w:hAnsi="Times New Roman" w:cs="Times New Roman"/>
          <w:szCs w:val="24"/>
          <w:lang w:val="en-GB"/>
        </w:rPr>
        <w:t xml:space="preserve"> </w:t>
      </w:r>
      <w:proofErr w:type="spellStart"/>
      <w:r w:rsidRPr="00EF1148">
        <w:rPr>
          <w:rFonts w:ascii="Times New Roman" w:eastAsia="Times New Roman" w:hAnsi="Times New Roman" w:cs="Times New Roman"/>
          <w:szCs w:val="24"/>
          <w:lang w:val="en-GB"/>
        </w:rPr>
        <w:t>entități</w:t>
      </w:r>
      <w:proofErr w:type="spellEnd"/>
      <w:r w:rsidRPr="00EF1148">
        <w:rPr>
          <w:rFonts w:ascii="Times New Roman" w:eastAsia="Times New Roman" w:hAnsi="Times New Roman" w:cs="Times New Roman"/>
          <w:szCs w:val="24"/>
          <w:lang w:val="en-GB"/>
        </w:rPr>
        <w:t>)</w:t>
      </w:r>
    </w:p>
    <w:p w:rsidR="00266599" w:rsidRPr="00EF1148" w:rsidRDefault="00266599" w:rsidP="00266599">
      <w:pPr>
        <w:rPr>
          <w:rFonts w:ascii="Calibri" w:eastAsia="Times New Roman" w:hAnsi="Calibri" w:cs="Times New Roman"/>
          <w:bCs/>
          <w:sz w:val="20"/>
          <w:szCs w:val="20"/>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
        <w:gridCol w:w="5106"/>
        <w:gridCol w:w="921"/>
        <w:gridCol w:w="33"/>
        <w:gridCol w:w="905"/>
        <w:gridCol w:w="32"/>
        <w:gridCol w:w="935"/>
        <w:gridCol w:w="718"/>
      </w:tblGrid>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I. INFORMAȚII GENERALE</w:t>
            </w:r>
          </w:p>
        </w:tc>
      </w:tr>
      <w:tr w:rsidR="00266599" w:rsidRPr="00EF1148" w:rsidTr="003A1CBA">
        <w:tc>
          <w:tcPr>
            <w:tcW w:w="672" w:type="dxa"/>
          </w:tcPr>
          <w:p w:rsidR="00266599" w:rsidRPr="00EF1148" w:rsidRDefault="00266599" w:rsidP="003A1CBA">
            <w:pPr>
              <w:tabs>
                <w:tab w:val="left" w:pos="-142"/>
              </w:tabs>
              <w:spacing w:before="60" w:after="60" w:line="240" w:lineRule="auto"/>
              <w:ind w:right="34"/>
              <w:contextualSpacing/>
              <w:rPr>
                <w:rFonts w:ascii="Times New Roman" w:eastAsia="Calibri" w:hAnsi="Times New Roman" w:cs="Times New Roman"/>
                <w:b/>
                <w:bCs/>
                <w:sz w:val="20"/>
                <w:szCs w:val="20"/>
                <w:lang w:eastAsia="ro-RO"/>
              </w:rPr>
            </w:pPr>
            <w:r w:rsidRPr="00EF1148">
              <w:rPr>
                <w:rFonts w:ascii="Times New Roman" w:eastAsia="Calibri" w:hAnsi="Times New Roman" w:cs="Times New Roman"/>
                <w:b/>
                <w:bCs/>
                <w:sz w:val="20"/>
                <w:szCs w:val="20"/>
                <w:lang w:eastAsia="ro-RO"/>
              </w:rPr>
              <w:t>N/o</w:t>
            </w:r>
          </w:p>
        </w:tc>
        <w:tc>
          <w:tcPr>
            <w:tcW w:w="5106" w:type="dxa"/>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p>
        </w:tc>
        <w:tc>
          <w:tcPr>
            <w:tcW w:w="3544" w:type="dxa"/>
            <w:gridSpan w:val="6"/>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p>
        </w:tc>
      </w:tr>
      <w:tr w:rsidR="00266599" w:rsidRPr="00EF1148" w:rsidTr="003A1CBA">
        <w:tc>
          <w:tcPr>
            <w:tcW w:w="672" w:type="dxa"/>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Denumirea entității publice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470"/>
        </w:trPr>
        <w:tc>
          <w:tcPr>
            <w:tcW w:w="672" w:type="dxa"/>
            <w:vMerge w:val="restart"/>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Bugetul total (mii lei):</w:t>
            </w:r>
          </w:p>
          <w:p w:rsidR="00266599" w:rsidRPr="00EF1148" w:rsidRDefault="00266599" w:rsidP="00266599">
            <w:pPr>
              <w:numPr>
                <w:ilvl w:val="0"/>
                <w:numId w:val="3"/>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aprobat;</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3"/>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precizat;</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3"/>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executat;</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shd w:val="clear" w:color="auto" w:fill="auto"/>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shd w:val="clear" w:color="auto" w:fill="auto"/>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3544" w:type="dxa"/>
            <w:gridSpan w:val="6"/>
            <w:shd w:val="clear" w:color="auto" w:fill="auto"/>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Numărul angajaților:</w:t>
            </w:r>
          </w:p>
          <w:p w:rsidR="00266599" w:rsidRPr="00EF1148" w:rsidRDefault="00266599" w:rsidP="00266599">
            <w:pPr>
              <w:numPr>
                <w:ilvl w:val="0"/>
                <w:numId w:val="4"/>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conform</w:t>
            </w:r>
            <w:r w:rsidRPr="00EF1148">
              <w:rPr>
                <w:rFonts w:ascii="Times New Roman" w:eastAsia="Calibri" w:hAnsi="Times New Roman" w:cs="Times New Roman"/>
                <w:bCs/>
                <w:sz w:val="20"/>
                <w:szCs w:val="20"/>
                <w:lang w:eastAsia="ro-RO"/>
              </w:rPr>
              <w:t xml:space="preserve"> statului de personal, la data de 31 decembrie;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4"/>
              </w:numPr>
              <w:spacing w:after="0" w:line="240" w:lineRule="auto"/>
              <w:contextualSpacing/>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posturi vacante, la data de 31 decembrie;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4"/>
              </w:numPr>
              <w:spacing w:after="0" w:line="240" w:lineRule="auto"/>
              <w:contextualSpacing/>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persoane angajate pe parcursul anului;</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4"/>
              </w:numPr>
              <w:spacing w:after="0" w:line="240" w:lineRule="auto"/>
              <w:contextualSpacing/>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demisionați / concediați  pe parcursul anului.</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val="restart"/>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Realizarea planului anual de acțiuni:</w:t>
            </w:r>
          </w:p>
          <w:p w:rsidR="00266599" w:rsidRPr="00EF1148" w:rsidRDefault="00266599" w:rsidP="00266599">
            <w:pPr>
              <w:numPr>
                <w:ilvl w:val="0"/>
                <w:numId w:val="5"/>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numărul</w:t>
            </w:r>
            <w:r w:rsidRPr="00EF1148">
              <w:rPr>
                <w:rFonts w:ascii="Times New Roman" w:eastAsia="Calibri" w:hAnsi="Times New Roman" w:cs="Times New Roman"/>
                <w:bCs/>
                <w:sz w:val="20"/>
                <w:szCs w:val="20"/>
                <w:lang w:eastAsia="ro-RO"/>
              </w:rPr>
              <w:t xml:space="preserve"> acțiunilor planificate; </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5"/>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numărul</w:t>
            </w:r>
            <w:r w:rsidRPr="00EF1148">
              <w:rPr>
                <w:rFonts w:ascii="Times New Roman" w:eastAsia="Calibri" w:hAnsi="Times New Roman" w:cs="Times New Roman"/>
                <w:bCs/>
                <w:sz w:val="20"/>
                <w:szCs w:val="20"/>
                <w:lang w:eastAsia="ro-RO"/>
              </w:rPr>
              <w:t xml:space="preserve"> acțiunilor realizate;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5"/>
              </w:numPr>
              <w:spacing w:after="0" w:line="240" w:lineRule="auto"/>
              <w:contextualSpacing/>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numărul</w:t>
            </w:r>
            <w:r w:rsidRPr="00EF1148">
              <w:rPr>
                <w:rFonts w:ascii="Times New Roman" w:eastAsia="Calibri" w:hAnsi="Times New Roman" w:cs="Times New Roman"/>
                <w:bCs/>
                <w:sz w:val="20"/>
                <w:szCs w:val="20"/>
                <w:lang w:eastAsia="ro-RO"/>
              </w:rPr>
              <w:t xml:space="preserve"> acțiunilor nerealizate.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07"/>
        </w:trPr>
        <w:tc>
          <w:tcPr>
            <w:tcW w:w="672" w:type="dxa"/>
            <w:vMerge w:val="restart"/>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Realizarea planului anual de achiziții publice:</w:t>
            </w:r>
          </w:p>
          <w:p w:rsidR="00266599" w:rsidRPr="00EF1148" w:rsidRDefault="00266599" w:rsidP="00266599">
            <w:pPr>
              <w:numPr>
                <w:ilvl w:val="0"/>
                <w:numId w:val="6"/>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valoarea</w:t>
            </w:r>
            <w:r w:rsidRPr="00EF1148">
              <w:rPr>
                <w:rFonts w:ascii="Times New Roman" w:eastAsia="Calibri" w:hAnsi="Times New Roman" w:cs="Times New Roman"/>
                <w:bCs/>
                <w:sz w:val="20"/>
                <w:szCs w:val="20"/>
                <w:lang w:eastAsia="ro-RO"/>
              </w:rPr>
              <w:t xml:space="preserve"> achizițiilor planificate (mii lei);</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184"/>
        </w:trPr>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6"/>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valoarea</w:t>
            </w:r>
            <w:r w:rsidRPr="00EF1148">
              <w:rPr>
                <w:rFonts w:ascii="Times New Roman" w:eastAsia="Calibri" w:hAnsi="Times New Roman" w:cs="Times New Roman"/>
                <w:bCs/>
                <w:sz w:val="20"/>
                <w:szCs w:val="20"/>
                <w:lang w:eastAsia="ro-RO"/>
              </w:rPr>
              <w:t xml:space="preserve"> achizițiilor realizate (mii lei);</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184"/>
        </w:trPr>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6"/>
              </w:numPr>
              <w:spacing w:after="0" w:line="240" w:lineRule="auto"/>
              <w:contextualSpacing/>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valoarea</w:t>
            </w:r>
            <w:r w:rsidRPr="00EF1148">
              <w:rPr>
                <w:rFonts w:ascii="Times New Roman" w:eastAsia="Calibri" w:hAnsi="Times New Roman" w:cs="Times New Roman"/>
                <w:bCs/>
                <w:sz w:val="20"/>
                <w:szCs w:val="20"/>
                <w:lang w:eastAsia="ro-RO"/>
              </w:rPr>
              <w:t xml:space="preserve"> achizițiilor nerealizate (mii lei).</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230"/>
        </w:trPr>
        <w:tc>
          <w:tcPr>
            <w:tcW w:w="672" w:type="dxa"/>
            <w:vMerge w:val="restart"/>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Numărul proceselor de bază:</w:t>
            </w:r>
          </w:p>
          <w:p w:rsidR="00266599" w:rsidRPr="00EF1148" w:rsidRDefault="00266599" w:rsidP="00266599">
            <w:pPr>
              <w:numPr>
                <w:ilvl w:val="0"/>
                <w:numId w:val="7"/>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 xml:space="preserve">identificate, </w:t>
            </w:r>
            <w:r w:rsidRPr="00EF1148">
              <w:rPr>
                <w:rFonts w:ascii="Times New Roman" w:eastAsia="Calibri" w:hAnsi="Times New Roman" w:cs="Times New Roman"/>
                <w:bCs/>
                <w:sz w:val="20"/>
                <w:szCs w:val="20"/>
                <w:lang w:eastAsia="ro-RO"/>
              </w:rPr>
              <w:t>la data de 31 decembrie;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7"/>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sz w:val="20"/>
                <w:szCs w:val="20"/>
                <w:lang w:eastAsia="ro-RO"/>
              </w:rPr>
              <w:t xml:space="preserve">descrise, </w:t>
            </w:r>
            <w:r w:rsidRPr="00EF1148">
              <w:rPr>
                <w:rFonts w:ascii="Times New Roman" w:eastAsia="Calibri" w:hAnsi="Times New Roman" w:cs="Times New Roman"/>
                <w:bCs/>
                <w:sz w:val="20"/>
                <w:szCs w:val="20"/>
                <w:lang w:eastAsia="ro-RO"/>
              </w:rPr>
              <w:t>la data de 31 decembrie.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Instruirile (cursurile de perfecționare / seminarele / specializările) specifice în domeniul CIM:</w:t>
            </w:r>
          </w:p>
          <w:p w:rsidR="00266599" w:rsidRPr="00EF1148" w:rsidRDefault="00266599" w:rsidP="00266599">
            <w:pPr>
              <w:numPr>
                <w:ilvl w:val="0"/>
                <w:numId w:val="17"/>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bCs/>
                <w:sz w:val="20"/>
                <w:szCs w:val="20"/>
                <w:lang w:eastAsia="ro-RO"/>
              </w:rPr>
              <w:t>interne (om-ore);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7"/>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bCs/>
                <w:sz w:val="20"/>
                <w:szCs w:val="20"/>
                <w:lang w:eastAsia="ro-RO"/>
              </w:rPr>
              <w:t>externe (om-ore);</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7"/>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bCs/>
                <w:sz w:val="20"/>
                <w:szCs w:val="20"/>
                <w:lang w:eastAsia="ro-RO"/>
              </w:rPr>
              <w:t>tematica;</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7"/>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bCs/>
                <w:sz w:val="20"/>
                <w:szCs w:val="20"/>
                <w:lang w:eastAsia="ro-RO"/>
              </w:rPr>
              <w:t>organizatorul instruirii;</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204"/>
        </w:trPr>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7"/>
              </w:numPr>
              <w:spacing w:after="0" w:line="240" w:lineRule="auto"/>
              <w:contextualSpacing/>
              <w:rPr>
                <w:rFonts w:ascii="Times New Roman" w:eastAsia="Calibri" w:hAnsi="Times New Roman" w:cs="Times New Roman"/>
                <w:bCs/>
                <w:sz w:val="20"/>
                <w:szCs w:val="20"/>
                <w:lang w:eastAsia="ro-RO"/>
              </w:rPr>
            </w:pPr>
            <w:r w:rsidRPr="00EF1148">
              <w:rPr>
                <w:rFonts w:ascii="Times New Roman" w:eastAsia="Calibri" w:hAnsi="Times New Roman" w:cs="Times New Roman"/>
                <w:bCs/>
                <w:sz w:val="20"/>
                <w:szCs w:val="20"/>
                <w:lang w:eastAsia="ro-RO"/>
              </w:rPr>
              <w:t>necesitățile de instruire (tematica).</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1"/>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Cs/>
                <w:sz w:val="20"/>
                <w:szCs w:val="20"/>
                <w:lang w:eastAsia="ru-RU"/>
              </w:rPr>
              <w:t>Coordonator (nume, prenume, funcție, telefon, email)</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Borders>
              <w:left w:val="nil"/>
              <w:right w:val="nil"/>
            </w:tcBorders>
          </w:tcPr>
          <w:p w:rsidR="00266599" w:rsidRPr="00EF1148" w:rsidRDefault="00266599" w:rsidP="003A1CBA">
            <w:pPr>
              <w:tabs>
                <w:tab w:val="left" w:pos="284"/>
              </w:tabs>
              <w:spacing w:after="0" w:line="240" w:lineRule="auto"/>
              <w:ind w:left="360" w:right="1168"/>
              <w:rPr>
                <w:rFonts w:ascii="Times New Roman" w:eastAsia="Times New Roman" w:hAnsi="Times New Roman" w:cs="Times New Roman"/>
                <w:bCs/>
                <w:sz w:val="20"/>
                <w:szCs w:val="20"/>
                <w:lang w:eastAsia="ru-RU"/>
              </w:rPr>
            </w:pPr>
          </w:p>
        </w:tc>
        <w:tc>
          <w:tcPr>
            <w:tcW w:w="5106" w:type="dxa"/>
            <w:tcBorders>
              <w:left w:val="nil"/>
              <w:right w:val="nil"/>
            </w:tcBorders>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3544" w:type="dxa"/>
            <w:gridSpan w:val="6"/>
            <w:tcBorders>
              <w:left w:val="nil"/>
              <w:right w:val="nil"/>
            </w:tcBorders>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vAlign w:val="center"/>
          </w:tcPr>
          <w:p w:rsidR="00266599" w:rsidRPr="00EF1148" w:rsidRDefault="00266599" w:rsidP="003A1CBA">
            <w:pPr>
              <w:tabs>
                <w:tab w:val="left" w:pos="-142"/>
              </w:tabs>
              <w:spacing w:after="0" w:line="240" w:lineRule="auto"/>
              <w:ind w:right="34"/>
              <w:contextualSpacing/>
              <w:jc w:val="center"/>
              <w:rPr>
                <w:rFonts w:ascii="Times New Roman" w:eastAsia="Calibri" w:hAnsi="Times New Roman" w:cs="Times New Roman"/>
                <w:b/>
                <w:bCs/>
                <w:sz w:val="20"/>
                <w:szCs w:val="20"/>
                <w:lang w:eastAsia="ro-RO"/>
              </w:rPr>
            </w:pPr>
            <w:r w:rsidRPr="00EF1148">
              <w:rPr>
                <w:rFonts w:ascii="Times New Roman" w:eastAsia="Calibri" w:hAnsi="Times New Roman" w:cs="Times New Roman"/>
                <w:b/>
                <w:bCs/>
                <w:sz w:val="20"/>
                <w:szCs w:val="20"/>
                <w:lang w:eastAsia="ro-RO"/>
              </w:rPr>
              <w:t>N/o</w:t>
            </w:r>
          </w:p>
        </w:tc>
        <w:tc>
          <w:tcPr>
            <w:tcW w:w="5106" w:type="dxa"/>
            <w:vMerge w:val="restart"/>
            <w:vAlign w:val="center"/>
          </w:tcPr>
          <w:p w:rsidR="00266599" w:rsidRPr="00EF1148" w:rsidRDefault="00266599" w:rsidP="003A1CBA">
            <w:pPr>
              <w:spacing w:after="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Întrebări / criterii</w:t>
            </w:r>
          </w:p>
        </w:tc>
        <w:tc>
          <w:tcPr>
            <w:tcW w:w="2826" w:type="dxa"/>
            <w:gridSpan w:val="5"/>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Răspuns</w:t>
            </w:r>
          </w:p>
        </w:tc>
        <w:tc>
          <w:tcPr>
            <w:tcW w:w="718" w:type="dxa"/>
            <w:vMerge w:val="restart"/>
            <w:vAlign w:val="center"/>
          </w:tcPr>
          <w:p w:rsidR="00266599" w:rsidRPr="00EF1148" w:rsidRDefault="00266599" w:rsidP="003A1CBA">
            <w:pPr>
              <w:spacing w:after="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Detalii</w:t>
            </w:r>
          </w:p>
        </w:tc>
      </w:tr>
      <w:tr w:rsidR="00266599" w:rsidRPr="00EF1148" w:rsidTr="003A1CBA">
        <w:tc>
          <w:tcPr>
            <w:tcW w:w="672" w:type="dxa"/>
            <w:vMerge/>
          </w:tcPr>
          <w:p w:rsidR="00266599" w:rsidRPr="00EF1148" w:rsidRDefault="00266599" w:rsidP="003A1CBA">
            <w:pPr>
              <w:tabs>
                <w:tab w:val="left" w:pos="284"/>
              </w:tabs>
              <w:spacing w:after="0" w:line="240" w:lineRule="auto"/>
              <w:ind w:left="360" w:right="1168"/>
              <w:rPr>
                <w:rFonts w:ascii="Times New Roman" w:eastAsia="Times New Roman" w:hAnsi="Times New Roman" w:cs="Times New Roman"/>
                <w:bCs/>
                <w:sz w:val="20"/>
                <w:szCs w:val="20"/>
                <w:lang w:eastAsia="ru-RU"/>
              </w:rPr>
            </w:pPr>
          </w:p>
        </w:tc>
        <w:tc>
          <w:tcPr>
            <w:tcW w:w="5106" w:type="dxa"/>
            <w:vMerge/>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54" w:type="dxa"/>
            <w:gridSpan w:val="2"/>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Da</w:t>
            </w:r>
          </w:p>
        </w:tc>
        <w:tc>
          <w:tcPr>
            <w:tcW w:w="937" w:type="dxa"/>
            <w:gridSpan w:val="2"/>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Parțial</w:t>
            </w:r>
          </w:p>
        </w:tc>
        <w:tc>
          <w:tcPr>
            <w:tcW w:w="935" w:type="dxa"/>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Nu</w:t>
            </w:r>
          </w:p>
        </w:tc>
        <w:tc>
          <w:tcPr>
            <w:tcW w:w="718" w:type="dxa"/>
            <w:vMerge/>
          </w:tcPr>
          <w:p w:rsidR="00266599" w:rsidRPr="00EF1148" w:rsidRDefault="00266599" w:rsidP="003A1CBA">
            <w:pPr>
              <w:spacing w:after="0" w:line="240" w:lineRule="auto"/>
              <w:jc w:val="center"/>
              <w:rPr>
                <w:rFonts w:ascii="Times New Roman" w:eastAsia="Times New Roman" w:hAnsi="Times New Roman" w:cs="Times New Roman"/>
                <w:b/>
                <w:bCs/>
                <w:sz w:val="20"/>
                <w:szCs w:val="20"/>
                <w:lang w:eastAsia="ru-RU"/>
              </w:rPr>
            </w:pPr>
          </w:p>
        </w:tc>
        <w:bookmarkStart w:id="0" w:name="_GoBack"/>
        <w:bookmarkEnd w:id="0"/>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Cs/>
                <w:sz w:val="20"/>
                <w:szCs w:val="20"/>
                <w:lang w:eastAsia="ru-RU"/>
              </w:rPr>
            </w:pPr>
            <w:r w:rsidRPr="00EF1148">
              <w:rPr>
                <w:rFonts w:ascii="Times New Roman" w:eastAsia="Times New Roman" w:hAnsi="Times New Roman" w:cs="Times New Roman"/>
                <w:b/>
                <w:bCs/>
                <w:sz w:val="20"/>
                <w:szCs w:val="20"/>
                <w:lang w:eastAsia="ru-RU"/>
              </w:rPr>
              <w:lastRenderedPageBreak/>
              <w:t>II. MEDIUL DE CONTROL</w:t>
            </w: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1. Etica și integritatea</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Standardele de comportament etic sunt comunicate tuturor angajaților entităţii publice. Există confirmări prin semnătură că au fost aduse la cunoștința angajaților?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Managerii şi angajaţii entităţii publice respectă standardele de comportament etic?</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vMerge w:val="restart"/>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270"/>
        </w:trPr>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există cazuri de nerespectare a acestora, indicați măsurile întreprinse.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vMerge/>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Reglementările privind prevenirea fraudei şi corupției sunt comunicate tuturor angajaților entităţii publice. Există confirmări prin semnătură că au fost aduse la cunoștința angajaților?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Managerii şi angajaţii entităţii publice respectă reglementările privind prevenirea fraudei şi corupției?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vMerge w:val="restart"/>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există cazuri de nerespectare a acestora, indicați măsurile întreprinse.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vMerge/>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2. Funcţii, atribuţii şi sarcini</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Regulamentul de organizare şi funcţionare al entității publice este disponibil pentru a fi accesat de către toți angajaţii?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Numărul subdiviziunilor structurale care dispun de un regulament propriu de organizare și funcționare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Sarcinile, rolurile și responsabilitățile fiecărui angajat din entitate sunt formalizate și comunicate în formă scrisă? Există confirmări prin semnătură că acestea au fost aduse la cunoștința fiecărui angajat?</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3. Angajamentul față de competență</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analizate și stabilite cunoștințele și aptitudinile necesare a fi deținute în vederea îndeplinirii sarcinilor / atribuțiilor asociate fiecărui post?</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aplică un program de instruire iniţială pentru noii angajaţi?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Programul anual de instruire profesională continuă este elaborat în rezultatul evaluării necesităților de instruire a angajaților?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color w:val="000000"/>
                <w:sz w:val="20"/>
                <w:szCs w:val="20"/>
                <w:lang w:eastAsia="ru-RU"/>
              </w:rPr>
              <w:t>Angajaţii beneficiază de instruire relevantă responsabilităţilor care le-au fost desemnate?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Bugetul entității publice include resursele necesare pentru implementarea programului de pregătire profesională continuă?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415"/>
        </w:trPr>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da, indicați:</w:t>
            </w:r>
          </w:p>
          <w:p w:rsidR="00266599" w:rsidRPr="00EF1148" w:rsidRDefault="00266599" w:rsidP="00266599">
            <w:pPr>
              <w:numPr>
                <w:ilvl w:val="0"/>
                <w:numId w:val="8"/>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cuantumul</w:t>
            </w:r>
            <w:r w:rsidRPr="00EF1148">
              <w:rPr>
                <w:rFonts w:ascii="Times New Roman" w:eastAsia="Calibri" w:hAnsi="Times New Roman" w:cs="Times New Roman"/>
                <w:bCs/>
                <w:sz w:val="20"/>
                <w:szCs w:val="20"/>
                <w:lang w:eastAsia="ro-RO"/>
              </w:rPr>
              <w:t xml:space="preserve"> mijloacelor aprobate pentru</w:t>
            </w:r>
            <w:r w:rsidRPr="00EF1148">
              <w:rPr>
                <w:rFonts w:ascii="Times New Roman" w:eastAsia="Calibri" w:hAnsi="Times New Roman" w:cs="Times New Roman"/>
                <w:sz w:val="20"/>
                <w:szCs w:val="20"/>
                <w:lang w:eastAsia="ro-RO"/>
              </w:rPr>
              <w:t xml:space="preserve"> pregătire profesională continuă</w:t>
            </w:r>
            <w:r w:rsidRPr="00EF1148">
              <w:rPr>
                <w:rFonts w:ascii="Times New Roman" w:eastAsia="Calibri" w:hAnsi="Times New Roman" w:cs="Times New Roman"/>
                <w:bCs/>
                <w:sz w:val="20"/>
                <w:szCs w:val="20"/>
                <w:lang w:eastAsia="ro-RO"/>
              </w:rPr>
              <w:t xml:space="preserve"> (mii lei)</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415"/>
        </w:trPr>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8"/>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cuantumul</w:t>
            </w:r>
            <w:r w:rsidRPr="00EF1148">
              <w:rPr>
                <w:rFonts w:ascii="Times New Roman" w:eastAsia="Calibri" w:hAnsi="Times New Roman" w:cs="Times New Roman"/>
                <w:bCs/>
                <w:sz w:val="20"/>
                <w:szCs w:val="20"/>
                <w:lang w:eastAsia="ro-RO"/>
              </w:rPr>
              <w:t xml:space="preserve"> mijloacelor executate pentru</w:t>
            </w:r>
            <w:r w:rsidRPr="00EF1148">
              <w:rPr>
                <w:rFonts w:ascii="Times New Roman" w:eastAsia="Calibri" w:hAnsi="Times New Roman" w:cs="Times New Roman"/>
                <w:sz w:val="20"/>
                <w:szCs w:val="20"/>
                <w:lang w:eastAsia="ro-RO"/>
              </w:rPr>
              <w:t xml:space="preserve"> pregătire profesională continuă</w:t>
            </w:r>
            <w:r w:rsidRPr="00EF1148">
              <w:rPr>
                <w:rFonts w:ascii="Times New Roman" w:eastAsia="Calibri" w:hAnsi="Times New Roman" w:cs="Times New Roman"/>
                <w:bCs/>
                <w:sz w:val="20"/>
                <w:szCs w:val="20"/>
                <w:lang w:eastAsia="ro-RO"/>
              </w:rPr>
              <w:t xml:space="preserve"> (mii lei)</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474"/>
        </w:trPr>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Este performanța individuală evaluată periodic în raport cu obiectivele individuale stabilite?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4. Abordarea şi stilul de operare al conducerii</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Managerii de nivel superior promovează şi contribuie la dezvoltarea sistemului de control intern managerial?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Responsabilitățile de control intern managerial ale managerilor operaționali sunt clar definite în fișele postului?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5. Structura organizaţională</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Structura organizațională asigură o atribuire clară a autorității și responsabilității la toate nivelurile organizaționale?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definit clar competenţele, drepturile, responsabilităţile, sarcinile, obiectivele şi liniile de raportare ale fiecărei subdiviziuni structurale în corespundere cu structura sa organizațională?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Structura organizațională asigură segregarea funcțiilor?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6. Împuterniciri delegate</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stabilite și comunicate în formă scrisă limitele competenţelor care se deleagă?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Managerii de toate nivelurile din cadrul entităţii publice asigură delegarea împuternicirilor doar angajaților care dispun de competenţa necesară?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Este efectuată o evaluare (internă/externă) a modului de delegare a împuternicirilor?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41"/>
        </w:trPr>
        <w:tc>
          <w:tcPr>
            <w:tcW w:w="5778" w:type="dxa"/>
            <w:gridSpan w:val="2"/>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sz w:val="20"/>
                <w:szCs w:val="20"/>
                <w:lang w:eastAsia="ru-RU"/>
              </w:rPr>
              <w:t>Opinia auditului intern</w:t>
            </w:r>
          </w:p>
        </w:tc>
        <w:tc>
          <w:tcPr>
            <w:tcW w:w="3544" w:type="dxa"/>
            <w:gridSpan w:val="6"/>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III. MANAGEMENTUL PERFORMANŢELOR ŞI AL RISCURILOR</w:t>
            </w: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7. Stabilirea obiectivelor</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şi-a stabilit obiective strategice în conformitate cu misiunea entității?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Obiectivele operaţionale ale entităţii sunt coerente cu obiectivele strategice ale acesteia și documentele relevante de politici?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şi-a stabilit obiective operaţionale specifice, măsurabile, abordabile, relevante şi definite în timp?</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stabilit obiective individuale pentru fiecare angajat?</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Da, sunt acestea corelate cu obiectivele operaționale?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8. Planificarea, monitorizarea şi raportarea privind performanțele</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dispune de planuri de acţiuni strategice?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dispune de planuri de acţiuni anuale?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Fiecare subdiviziune structurală dispune de un plan de acțiuni?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Planurile de acţiuni includ:</w:t>
            </w:r>
          </w:p>
          <w:p w:rsidR="00266599" w:rsidRPr="00EF1148" w:rsidRDefault="00266599" w:rsidP="00266599">
            <w:pPr>
              <w:numPr>
                <w:ilvl w:val="0"/>
                <w:numId w:val="9"/>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obiective?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9"/>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indicatori de performanță măsurabili?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9"/>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riscuri asociate obiectivelor?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Planurile de acțiuni ale entității publice sunt accesibile părților interesate (interne / externe)?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Resursele alocate sunt repartizate astfel, încât să asigure activitățile necesare realizării obiectivelor specifice fiecărei subdiviziuni structurale?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În cazul modificării obiectivelor, sunt stabilite măsurile necesare pentru încadrarea în resursele alocate?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Realizarea planurilor de acțiuni se evaluează, monitorizează şi raportează:</w:t>
            </w:r>
          </w:p>
          <w:p w:rsidR="00266599" w:rsidRPr="00EF1148" w:rsidRDefault="00266599" w:rsidP="00266599">
            <w:pPr>
              <w:numPr>
                <w:ilvl w:val="0"/>
                <w:numId w:val="10"/>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trimestrial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0"/>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semestrial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0"/>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anual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9. Managementul riscurilor</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identificate și evaluate principalele riscuri asociate obiectivelor?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stabilite activități de control pentru riscurile evaluate?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color w:val="FF0000"/>
                <w:sz w:val="20"/>
                <w:szCs w:val="20"/>
                <w:lang w:eastAsia="ru-RU"/>
              </w:rPr>
            </w:pPr>
            <w:r w:rsidRPr="00EF1148">
              <w:rPr>
                <w:rFonts w:ascii="Times New Roman" w:eastAsia="Times New Roman" w:hAnsi="Times New Roman" w:cs="Times New Roman"/>
                <w:sz w:val="20"/>
                <w:szCs w:val="20"/>
                <w:lang w:eastAsia="ru-RU"/>
              </w:rPr>
              <w:t>Entitatea publică consideră riscurile de fraudă și corupție în procesul de management al riscurilor?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consideră riscurile aferente tehnologiilor informaționale în procesul de management al riscurilor?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ține un registru consolidat al riscurilor?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Fiecare subdiviziune structurală ține un registru al riscurilor?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Este asigurată actualizarea registrului riscurilor la nivel de entitate publică?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Da, care este frecvența actualizării acestuia?</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Există la nivelul entității publice o strategie / procedură proprie privind managementul riscurilor?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385"/>
        </w:trPr>
        <w:tc>
          <w:tcPr>
            <w:tcW w:w="5778" w:type="dxa"/>
            <w:gridSpan w:val="2"/>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sz w:val="20"/>
                <w:szCs w:val="20"/>
                <w:lang w:eastAsia="ru-RU"/>
              </w:rPr>
              <w:t>Opinia auditului intern</w:t>
            </w:r>
          </w:p>
        </w:tc>
        <w:tc>
          <w:tcPr>
            <w:tcW w:w="3544" w:type="dxa"/>
            <w:gridSpan w:val="6"/>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IV. ACTIVITĂŢI DE CONTROL</w:t>
            </w: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10. Tipurile activităţilor de control</w:t>
            </w: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dispune de politici şi proceduri proprii pentru fiecare dintre următoarele procese/domenii:</w:t>
            </w:r>
          </w:p>
          <w:p w:rsidR="00266599" w:rsidRPr="00EF1148" w:rsidRDefault="00266599" w:rsidP="00266599">
            <w:pPr>
              <w:numPr>
                <w:ilvl w:val="0"/>
                <w:numId w:val="11"/>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evidență contabilă;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1"/>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achiziții publice;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1"/>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administrare patrimoniu;</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1"/>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tehnologii informaționale;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1"/>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protecția datelor cu caracter personal;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1"/>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procesele de bază / operaţionale specifice activităţii entităţii.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dispune de activități de control al accesului (fizic sau electronic) la resurse, valori materiale, mijloace financiare, programe, baze de date, etc.?</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dispune de mecanisme de raportare a excepțiilor / erorilor către superiori?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11. Documentarea proceselor</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identificat și dispune de o listă a tuturor proceselor de bază?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Fiecare subdiviziune structurală și-a descris narativ și / sau grafic procesele de bază?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revizuit descrierile proceselor sale de bază? Dacă Da, care au fost motivele:</w:t>
            </w:r>
          </w:p>
          <w:p w:rsidR="00266599" w:rsidRPr="00EF1148" w:rsidRDefault="00266599" w:rsidP="00266599">
            <w:pPr>
              <w:numPr>
                <w:ilvl w:val="0"/>
                <w:numId w:val="12"/>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reorganizarea entității publice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2"/>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schimbarea managementului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2"/>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altele (indicați motivul)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12. Divizarea obligaţiilor şi responsabilităţilor</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Funcţiile de iniţiere, verificare, avizare şi aprobare a tranzacţiilor sunt funcţii separate şi exercitate de persoane diferite?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vertAlign w:val="superscript"/>
                <w:lang w:eastAsia="ru-RU"/>
              </w:rPr>
            </w:pPr>
            <w:r w:rsidRPr="00EF1148">
              <w:rPr>
                <w:rFonts w:ascii="Times New Roman" w:eastAsia="Times New Roman" w:hAnsi="Times New Roman" w:cs="Times New Roman"/>
                <w:sz w:val="20"/>
                <w:szCs w:val="20"/>
                <w:lang w:eastAsia="ru-RU"/>
              </w:rPr>
              <w:t>Persoanele care ocupă posturi sensibile sunt periodic evaluate sau verificate?</w:t>
            </w:r>
            <w:r w:rsidRPr="00EF1148">
              <w:rPr>
                <w:rFonts w:ascii="Times New Roman" w:eastAsia="Times New Roman" w:hAnsi="Times New Roman" w:cs="Times New Roman"/>
                <w:sz w:val="20"/>
                <w:szCs w:val="20"/>
                <w:vertAlign w:val="superscript"/>
                <w:lang w:eastAsia="ru-RU"/>
              </w:rPr>
              <w:t>*</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stabilit măsuri de gestionare a funcțiilor sensibile în vederea diminuării / evitării riscurilor asociate acestor funcții?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left="180" w:right="1168"/>
              <w:rPr>
                <w:rFonts w:ascii="Times New Roman" w:eastAsia="Times New Roman" w:hAnsi="Times New Roman" w:cs="Times New Roman"/>
                <w:bCs/>
                <w:sz w:val="20"/>
                <w:szCs w:val="20"/>
                <w:lang w:val="en-US" w:eastAsia="ru-RU"/>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Da, enumerați-le.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91"/>
        </w:trPr>
        <w:tc>
          <w:tcPr>
            <w:tcW w:w="5778" w:type="dxa"/>
            <w:gridSpan w:val="2"/>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sz w:val="20"/>
                <w:szCs w:val="20"/>
                <w:lang w:eastAsia="ru-RU"/>
              </w:rPr>
              <w:t>Opinia auditului intern</w:t>
            </w:r>
          </w:p>
        </w:tc>
        <w:tc>
          <w:tcPr>
            <w:tcW w:w="3544" w:type="dxa"/>
            <w:gridSpan w:val="6"/>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p>
        </w:tc>
      </w:tr>
      <w:tr w:rsidR="00266599" w:rsidRPr="00EF1148" w:rsidTr="003A1CBA">
        <w:trPr>
          <w:trHeight w:val="591"/>
        </w:trPr>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V. INFORMAŢIA ŞI COMUNICAREA</w:t>
            </w: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13. Informaţia</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stabilit cantitatea, calitatea şi periodicitatea, precum și sursele și destinatarii informaţiilor?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produce şi transmite informaţii corecte, clare, utile şi complete?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Colectarea, prelucrarea, centralizarea, transmiterea și stocarea informațiilor se realizează în sistem informațional pentru domeniile:</w:t>
            </w:r>
          </w:p>
          <w:p w:rsidR="00266599" w:rsidRPr="00EF1148" w:rsidRDefault="00266599" w:rsidP="00266599">
            <w:pPr>
              <w:numPr>
                <w:ilvl w:val="0"/>
                <w:numId w:val="13"/>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economico-financiar;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3"/>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operaționale.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Cadrul normativ în vigoare și reglementările interne cu privire la primirea, expedierea, înregistrarea, repartizarea şi arhivarea corespondenţei sunt cunoscute şi aplicate în practică de către toţi angajaţii?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14. Comunicarea</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Structura organizațională asigură funcționarea circuitelor și fluxurilor informaţionale necesare supravegherii și realizării activităților?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În entitatea publică există sisteme eficiente şi eficace de comunicare internă și externă, ce asigură o circulaţie rapidă, completă şi în termen a informaţiilor?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dispune de un sistem informațional pentru circulația documentelor / corespondenței?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Managerii entităţii publice comunică angajaților sarcinile şi responsabilităţile aferente sistemului de control intern managerial?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xml:space="preserve">Există mijloace de comunicare şi proceduri stabilite pentru raportarea neregulilor, suspiciunilor de fraudă sau actelor de corupție suspectate? </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Daca Da, enumerați-le.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359"/>
        </w:trPr>
        <w:tc>
          <w:tcPr>
            <w:tcW w:w="5778" w:type="dxa"/>
            <w:gridSpan w:val="2"/>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sz w:val="20"/>
                <w:szCs w:val="20"/>
                <w:lang w:eastAsia="ru-RU"/>
              </w:rPr>
              <w:t>Opinia auditului intern</w:t>
            </w:r>
          </w:p>
        </w:tc>
        <w:tc>
          <w:tcPr>
            <w:tcW w:w="3544" w:type="dxa"/>
            <w:gridSpan w:val="6"/>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VI. MONITORIZAREA</w:t>
            </w:r>
          </w:p>
        </w:tc>
      </w:tr>
      <w:tr w:rsidR="00266599" w:rsidRPr="00EF1148" w:rsidTr="003A1CBA">
        <w:tc>
          <w:tcPr>
            <w:tcW w:w="9322" w:type="dxa"/>
            <w:gridSpan w:val="8"/>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EF1148">
              <w:rPr>
                <w:rFonts w:ascii="Times New Roman" w:eastAsia="Times New Roman" w:hAnsi="Times New Roman" w:cs="Times New Roman"/>
                <w:b/>
                <w:bCs/>
                <w:sz w:val="20"/>
                <w:szCs w:val="20"/>
                <w:lang w:eastAsia="ru-RU"/>
              </w:rPr>
              <w:t>SNCI 15. Monitorizarea continuă</w:t>
            </w: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întreprinde acțiuni de dezvoltare a CIM?</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Daca Da, enumerați.</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desemnat o persoană sau subdiviziune responsabilă de coordonarea activităţilor de dezvoltare a CIM?</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Reclamațiile din partea cetățenilor sunt utilizate ca mijloace pentru a identifica şi corecta deficienţele de control intern managerial?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Au fost supuse, în ultimii trei ani, auditului intern / auditului extern / controlului financiar extern procesele din următoarele domenii:</w:t>
            </w:r>
          </w:p>
          <w:p w:rsidR="00266599" w:rsidRPr="00EF1148" w:rsidRDefault="00266599" w:rsidP="00266599">
            <w:pPr>
              <w:numPr>
                <w:ilvl w:val="0"/>
                <w:numId w:val="16"/>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financiar - contabil;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6"/>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achiziții publice;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6"/>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administrare a activelor;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6"/>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tehnologii informaționale.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3A1CBA">
            <w:pPr>
              <w:tabs>
                <w:tab w:val="left" w:pos="284"/>
              </w:tabs>
              <w:spacing w:after="0" w:line="240" w:lineRule="auto"/>
              <w:rPr>
                <w:rFonts w:ascii="Times New Roman" w:eastAsia="Times New Roman" w:hAnsi="Times New Roman" w:cs="Times New Roman"/>
                <w:bCs/>
                <w:sz w:val="20"/>
                <w:szCs w:val="20"/>
                <w:vertAlign w:val="superscript"/>
                <w:lang w:eastAsia="ru-RU"/>
              </w:rPr>
            </w:pPr>
            <w:r w:rsidRPr="00EF1148">
              <w:rPr>
                <w:rFonts w:ascii="Times New Roman" w:eastAsia="Times New Roman" w:hAnsi="Times New Roman" w:cs="Times New Roman"/>
                <w:bCs/>
                <w:sz w:val="20"/>
                <w:szCs w:val="20"/>
                <w:lang w:eastAsia="ru-RU"/>
              </w:rPr>
              <w:t>64</w:t>
            </w:r>
            <w:r w:rsidRPr="00EF1148">
              <w:rPr>
                <w:rFonts w:ascii="Times New Roman" w:eastAsia="Times New Roman" w:hAnsi="Times New Roman" w:cs="Times New Roman"/>
                <w:bCs/>
                <w:sz w:val="20"/>
                <w:szCs w:val="20"/>
                <w:vertAlign w:val="superscript"/>
                <w:lang w:eastAsia="ru-RU"/>
              </w:rPr>
              <w:t>1</w:t>
            </w: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val="en-US" w:eastAsia="ru-RU"/>
              </w:rPr>
            </w:pPr>
            <w:r w:rsidRPr="00EF1148">
              <w:rPr>
                <w:rFonts w:ascii="Times New Roman" w:eastAsia="Times New Roman" w:hAnsi="Times New Roman" w:cs="Times New Roman"/>
                <w:sz w:val="20"/>
                <w:szCs w:val="20"/>
                <w:lang w:eastAsia="ru-RU"/>
              </w:rPr>
              <w:t>Entitatea publică a asigurat auditarea internă a sistemelor, proceselor și activităților?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3A1CBA">
            <w:pPr>
              <w:tabs>
                <w:tab w:val="left" w:pos="284"/>
              </w:tabs>
              <w:spacing w:after="0" w:line="240" w:lineRule="auto"/>
              <w:rPr>
                <w:rFonts w:ascii="Times New Roman" w:eastAsia="Times New Roman" w:hAnsi="Times New Roman" w:cs="Times New Roman"/>
                <w:bCs/>
                <w:sz w:val="20"/>
                <w:szCs w:val="20"/>
                <w:lang w:eastAsia="ru-RU"/>
              </w:rPr>
            </w:pPr>
          </w:p>
        </w:tc>
        <w:tc>
          <w:tcPr>
            <w:tcW w:w="5106" w:type="dxa"/>
          </w:tcPr>
          <w:p w:rsidR="00266599" w:rsidRPr="00EF1148" w:rsidRDefault="00266599" w:rsidP="003A1CBA">
            <w:pPr>
              <w:spacing w:after="0"/>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Prin care din următoarele forme a fost asigurată auditarea acestora (indicați numărul misiunilor de audit intern):</w:t>
            </w:r>
          </w:p>
          <w:p w:rsidR="00266599" w:rsidRPr="00EF1148" w:rsidRDefault="00266599" w:rsidP="003A1CBA">
            <w:pPr>
              <w:spacing w:after="0"/>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prin subdiviziune organizațională proprie;</w:t>
            </w:r>
          </w:p>
          <w:p w:rsidR="00266599" w:rsidRPr="00EF1148" w:rsidRDefault="00266599" w:rsidP="003A1CBA">
            <w:pPr>
              <w:spacing w:after="0"/>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prin asociere;</w:t>
            </w:r>
          </w:p>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pe bază de contract.</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Recomandările auditorilor externi / auditorilor interni, precum și prescripțiile inspectărilor financiare sunt implementate / soluționate corespunzător?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Indicați numărul recomandărilor:</w:t>
            </w:r>
          </w:p>
          <w:p w:rsidR="00266599" w:rsidRPr="00EF1148" w:rsidRDefault="00266599" w:rsidP="00266599">
            <w:pPr>
              <w:numPr>
                <w:ilvl w:val="0"/>
                <w:numId w:val="14"/>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auditorilor externi:</w:t>
            </w:r>
          </w:p>
          <w:p w:rsidR="00266599" w:rsidRPr="00EF1148" w:rsidRDefault="00266599" w:rsidP="003A1CBA">
            <w:pPr>
              <w:spacing w:after="0" w:line="240" w:lineRule="auto"/>
              <w:ind w:left="720"/>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 oferite;</w:t>
            </w:r>
          </w:p>
          <w:p w:rsidR="00266599" w:rsidRPr="00EF1148" w:rsidRDefault="00266599" w:rsidP="003A1CBA">
            <w:pPr>
              <w:spacing w:after="0" w:line="240" w:lineRule="auto"/>
              <w:ind w:left="720"/>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 implementate;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266599">
            <w:pPr>
              <w:numPr>
                <w:ilvl w:val="0"/>
                <w:numId w:val="14"/>
              </w:numPr>
              <w:spacing w:after="0" w:line="240" w:lineRule="auto"/>
              <w:contextualSpacing/>
              <w:jc w:val="both"/>
              <w:rPr>
                <w:rFonts w:ascii="Times New Roman" w:eastAsia="Calibri" w:hAnsi="Times New Roman" w:cs="Times New Roman"/>
                <w:sz w:val="20"/>
                <w:szCs w:val="20"/>
                <w:lang w:eastAsia="ro-RO"/>
              </w:rPr>
            </w:pPr>
            <w:r w:rsidRPr="00EF1148">
              <w:rPr>
                <w:rFonts w:ascii="Times New Roman" w:eastAsia="Calibri" w:hAnsi="Times New Roman" w:cs="Times New Roman"/>
                <w:sz w:val="20"/>
                <w:szCs w:val="20"/>
                <w:lang w:eastAsia="ro-RO"/>
              </w:rPr>
              <w:t>auditorilor interni:</w:t>
            </w:r>
          </w:p>
          <w:p w:rsidR="00266599" w:rsidRPr="00EF1148" w:rsidRDefault="00266599" w:rsidP="003A1CBA">
            <w:pPr>
              <w:spacing w:after="0" w:line="240" w:lineRule="auto"/>
              <w:ind w:left="360"/>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xml:space="preserve">       - oferite;</w:t>
            </w:r>
          </w:p>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xml:space="preserve">              - implementate.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272"/>
        </w:trPr>
        <w:tc>
          <w:tcPr>
            <w:tcW w:w="5778" w:type="dxa"/>
            <w:gridSpan w:val="2"/>
            <w:vAlign w:val="center"/>
          </w:tcPr>
          <w:p w:rsidR="00266599" w:rsidRPr="00226D4E"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226D4E">
              <w:rPr>
                <w:rFonts w:ascii="Times New Roman" w:eastAsia="Times New Roman" w:hAnsi="Times New Roman" w:cs="Times New Roman"/>
                <w:b/>
                <w:sz w:val="20"/>
                <w:szCs w:val="20"/>
                <w:lang w:eastAsia="ru-RU"/>
              </w:rPr>
              <w:t>Opinia auditului intern</w:t>
            </w:r>
          </w:p>
        </w:tc>
        <w:tc>
          <w:tcPr>
            <w:tcW w:w="3544" w:type="dxa"/>
            <w:gridSpan w:val="6"/>
            <w:vAlign w:val="center"/>
          </w:tcPr>
          <w:p w:rsidR="00266599" w:rsidRPr="00EF1148" w:rsidRDefault="00266599" w:rsidP="003A1CBA">
            <w:pPr>
              <w:spacing w:before="60" w:after="60" w:line="240" w:lineRule="auto"/>
              <w:jc w:val="center"/>
              <w:rPr>
                <w:rFonts w:ascii="Times New Roman" w:eastAsia="Times New Roman" w:hAnsi="Times New Roman" w:cs="Times New Roman"/>
                <w:b/>
                <w:bCs/>
                <w:sz w:val="20"/>
                <w:szCs w:val="20"/>
                <w:lang w:eastAsia="ru-RU"/>
              </w:rPr>
            </w:pPr>
          </w:p>
        </w:tc>
      </w:tr>
      <w:tr w:rsidR="00266599" w:rsidRPr="00EF1148" w:rsidTr="003A1CBA">
        <w:tc>
          <w:tcPr>
            <w:tcW w:w="9322" w:type="dxa"/>
            <w:gridSpan w:val="8"/>
            <w:vAlign w:val="center"/>
          </w:tcPr>
          <w:p w:rsidR="00266599" w:rsidRPr="00226D4E"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226D4E">
              <w:rPr>
                <w:rFonts w:ascii="Times New Roman" w:eastAsia="Times New Roman" w:hAnsi="Times New Roman" w:cs="Times New Roman"/>
                <w:b/>
                <w:bCs/>
                <w:sz w:val="20"/>
                <w:szCs w:val="20"/>
                <w:lang w:eastAsia="ru-RU"/>
              </w:rPr>
              <w:t>VII. PATRIMONIU, FINANȚE ŞI TEHNOLOGII INFORMAŢIONALE</w:t>
            </w:r>
          </w:p>
        </w:tc>
      </w:tr>
      <w:tr w:rsidR="00266599" w:rsidRPr="00EF1148" w:rsidTr="003A1CBA">
        <w:tc>
          <w:tcPr>
            <w:tcW w:w="9322" w:type="dxa"/>
            <w:gridSpan w:val="8"/>
            <w:vAlign w:val="center"/>
          </w:tcPr>
          <w:p w:rsidR="00266599" w:rsidRPr="00226D4E"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226D4E">
              <w:rPr>
                <w:rFonts w:ascii="Times New Roman" w:eastAsia="Times New Roman" w:hAnsi="Times New Roman" w:cs="Times New Roman"/>
                <w:b/>
                <w:bCs/>
                <w:sz w:val="20"/>
                <w:szCs w:val="20"/>
                <w:lang w:eastAsia="ru-RU"/>
              </w:rPr>
              <w:lastRenderedPageBreak/>
              <w:t>16. Planificarea și executarea bugetului</w:t>
            </w: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Cerințele aferente procesului bugetar sunt respectate?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Au fost luate toate măsurile necesare pentru colectarea veniturilor?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Mijloacele financiare au fost cheltuite în limita alocațiilor și conform destinației aprobate?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Planurile de activitate a entității publice includ costurile financiare ale acţiunilor propuse?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Entitatea publică evaluează, monitorizează şi raportează performanţa financiară (în baza indicatorilor bugetului anual)?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470"/>
        </w:trPr>
        <w:tc>
          <w:tcPr>
            <w:tcW w:w="5778" w:type="dxa"/>
            <w:gridSpan w:val="2"/>
            <w:vAlign w:val="center"/>
          </w:tcPr>
          <w:p w:rsidR="00266599" w:rsidRPr="00226D4E" w:rsidRDefault="00266599" w:rsidP="003A1CBA">
            <w:pPr>
              <w:spacing w:after="0" w:line="240" w:lineRule="auto"/>
              <w:jc w:val="center"/>
              <w:rPr>
                <w:rFonts w:ascii="Times New Roman" w:eastAsia="Times New Roman" w:hAnsi="Times New Roman" w:cs="Times New Roman"/>
                <w:sz w:val="20"/>
                <w:szCs w:val="20"/>
                <w:lang w:eastAsia="ru-RU"/>
              </w:rPr>
            </w:pPr>
            <w:r w:rsidRPr="00226D4E">
              <w:rPr>
                <w:rFonts w:ascii="Times New Roman" w:eastAsia="Times New Roman" w:hAnsi="Times New Roman" w:cs="Times New Roman"/>
                <w:b/>
                <w:sz w:val="20"/>
                <w:szCs w:val="20"/>
                <w:lang w:eastAsia="ru-RU"/>
              </w:rPr>
              <w:t>Opinia auditului intern</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226D4E"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226D4E">
              <w:rPr>
                <w:rFonts w:ascii="Times New Roman" w:eastAsia="Times New Roman" w:hAnsi="Times New Roman" w:cs="Times New Roman"/>
                <w:b/>
                <w:bCs/>
                <w:sz w:val="20"/>
                <w:szCs w:val="20"/>
                <w:lang w:eastAsia="ru-RU"/>
              </w:rPr>
              <w:t>17. Evidența contabilă și patrimoniu</w:t>
            </w: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Entitatea publică a aprobat politicile contabile?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Toate tranzacțiile sunt înregistrate în evidența contabilă pe măsura efectuării acestora?</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Există activități de control, care să asigure că doar plățile legale sunt acceptate?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450"/>
        </w:trPr>
        <w:tc>
          <w:tcPr>
            <w:tcW w:w="672" w:type="dxa"/>
            <w:vMerge w:val="restart"/>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 xml:space="preserve">Datele financiar-contabile, cuprinse în registrele contabile, sunt verificate și reconciliate periodic? </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Da, indicați periodicitatea.</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Se efectuează inventarierea anuală a conturilor de activ și pasiv cu înregistrarea în evidența contabilă a rezultatelor?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Rapoartele financiare au fost elaborate și prezentate în termen?</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Rapoartele financiare conțin informații complete despre venituri, cheltuieli, active financiare, imobilizări corporale, datorii, garanții, obligațiuni pe termen lung?</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Evidența mijloacelor fixe este asigurată prin ținerea fișelor de evidență a acestora?</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Da, sunt respectate instrucţiunile de completare a acestora?</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Este estimată corect valoarea fiecărui mijloc fix?</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 xml:space="preserve">Transmiterea / casarea / </w:t>
            </w:r>
            <w:proofErr w:type="spellStart"/>
            <w:r w:rsidRPr="00226D4E">
              <w:rPr>
                <w:rFonts w:ascii="Times New Roman" w:eastAsia="Times New Roman" w:hAnsi="Times New Roman" w:cs="Times New Roman"/>
                <w:sz w:val="20"/>
                <w:szCs w:val="20"/>
                <w:lang w:eastAsia="ru-RU"/>
              </w:rPr>
              <w:t>vînzarea</w:t>
            </w:r>
            <w:proofErr w:type="spellEnd"/>
            <w:r w:rsidRPr="00226D4E">
              <w:rPr>
                <w:rFonts w:ascii="Times New Roman" w:eastAsia="Times New Roman" w:hAnsi="Times New Roman" w:cs="Times New Roman"/>
                <w:sz w:val="20"/>
                <w:szCs w:val="20"/>
                <w:lang w:eastAsia="ru-RU"/>
              </w:rPr>
              <w:t xml:space="preserve"> / darea în locaţiune a mijloacelor fixe este documentată şi efectuată cu acordul organului ierarhic superior?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417"/>
        </w:trPr>
        <w:tc>
          <w:tcPr>
            <w:tcW w:w="5778" w:type="dxa"/>
            <w:gridSpan w:val="2"/>
            <w:vAlign w:val="center"/>
          </w:tcPr>
          <w:p w:rsidR="00266599" w:rsidRPr="00226D4E" w:rsidRDefault="00266599" w:rsidP="003A1CBA">
            <w:pPr>
              <w:spacing w:after="0" w:line="240" w:lineRule="auto"/>
              <w:jc w:val="center"/>
              <w:rPr>
                <w:rFonts w:ascii="Times New Roman" w:eastAsia="Times New Roman" w:hAnsi="Times New Roman" w:cs="Times New Roman"/>
                <w:sz w:val="20"/>
                <w:szCs w:val="20"/>
                <w:lang w:eastAsia="ru-RU"/>
              </w:rPr>
            </w:pPr>
            <w:r w:rsidRPr="00226D4E">
              <w:rPr>
                <w:rFonts w:ascii="Times New Roman" w:eastAsia="Times New Roman" w:hAnsi="Times New Roman" w:cs="Times New Roman"/>
                <w:b/>
                <w:sz w:val="20"/>
                <w:szCs w:val="20"/>
                <w:lang w:eastAsia="ru-RU"/>
              </w:rPr>
              <w:t>Opinia auditului intern</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226D4E"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226D4E">
              <w:rPr>
                <w:rFonts w:ascii="Times New Roman" w:eastAsia="Times New Roman" w:hAnsi="Times New Roman" w:cs="Times New Roman"/>
                <w:b/>
                <w:bCs/>
                <w:sz w:val="20"/>
                <w:szCs w:val="20"/>
                <w:lang w:eastAsia="ru-RU"/>
              </w:rPr>
              <w:t>18. Achiziţii publice și executarea contractelor</w:t>
            </w: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Entitatea publică dispune de un plan anual de achiziții publice, aprobat de managerul entității publice?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Înainte de încheierea contractului, entitatea publică evaluează capacitatea furnizorului de a-şi îndeplini angajamentul, inclusiv prin oferirea unei garanții de bună execuție de către furnizor?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respectă reglementările pentru atribuirea contractelor de achiziții publice, inclusiv procesul de evaluare a ofertelor din punct de vedere tehnic al achiziției?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În procesul de achiziții, au fost respectate termenele limită pentru fiecare etapă?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xml:space="preserve">Entitatea publică păstrează documentația aferentă fiecărei achiziții, inclusiv deciziile cu privire la rezultatele selectării ofertei/ofertelor </w:t>
            </w:r>
            <w:proofErr w:type="spellStart"/>
            <w:r w:rsidRPr="00EF1148">
              <w:rPr>
                <w:rFonts w:ascii="Times New Roman" w:eastAsia="Times New Roman" w:hAnsi="Times New Roman" w:cs="Times New Roman"/>
                <w:sz w:val="20"/>
                <w:szCs w:val="20"/>
                <w:lang w:eastAsia="ru-RU"/>
              </w:rPr>
              <w:t>cîștigătoare</w:t>
            </w:r>
            <w:proofErr w:type="spellEnd"/>
            <w:r w:rsidRPr="00EF1148">
              <w:rPr>
                <w:rFonts w:ascii="Times New Roman" w:eastAsia="Times New Roman" w:hAnsi="Times New Roman" w:cs="Times New Roman"/>
                <w:sz w:val="20"/>
                <w:szCs w:val="20"/>
                <w:lang w:eastAsia="ru-RU"/>
              </w:rPr>
              <w:t>?</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xml:space="preserve">Contractul încheiat corespunde prevederilor ofertei </w:t>
            </w:r>
            <w:proofErr w:type="spellStart"/>
            <w:r w:rsidRPr="00EF1148">
              <w:rPr>
                <w:rFonts w:ascii="Times New Roman" w:eastAsia="Times New Roman" w:hAnsi="Times New Roman" w:cs="Times New Roman"/>
                <w:sz w:val="20"/>
                <w:szCs w:val="20"/>
                <w:lang w:eastAsia="ru-RU"/>
              </w:rPr>
              <w:t>cîștigătoare</w:t>
            </w:r>
            <w:proofErr w:type="spellEnd"/>
            <w:r w:rsidRPr="00EF1148">
              <w:rPr>
                <w:rFonts w:ascii="Times New Roman" w:eastAsia="Times New Roman" w:hAnsi="Times New Roman" w:cs="Times New Roman"/>
                <w:sz w:val="20"/>
                <w:szCs w:val="20"/>
                <w:lang w:eastAsia="ru-RU"/>
              </w:rPr>
              <w:t>?</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Entitatea publică a solicitat garanția de bună execuție pentru contractele a căror valoare este mai mare decât cuantumurile stabilite de legislație?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xml:space="preserve">Contractele sunt executate în termen și în limita valorii </w:t>
            </w:r>
            <w:r w:rsidRPr="00EF1148">
              <w:rPr>
                <w:rFonts w:ascii="Times New Roman" w:eastAsia="Times New Roman" w:hAnsi="Times New Roman" w:cs="Times New Roman"/>
                <w:sz w:val="20"/>
                <w:szCs w:val="20"/>
                <w:lang w:eastAsia="ru-RU"/>
              </w:rPr>
              <w:lastRenderedPageBreak/>
              <w:t>acestora ?</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În momentul recepționării bunurilor / serviciilor / lucrărilor, înainte de acceptarea facturii / procesului-verbal de recepție, se verifică fizic respectarea condițiilor contractuale cu privire la descriere, cantitate, standard, preț?</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verificate datele cu privire la preț, cantitate, calitate, cheltuieli de transport, termen de plată din facturile / procesele-verbale de recepție ale furnizorilor cu datele din contractul de achiziție?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56"/>
        </w:trPr>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Soldul creanțelor și datoriilor cu termenul de prescripție expirat este nul?</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p>
        </w:tc>
      </w:tr>
      <w:tr w:rsidR="00266599" w:rsidRPr="00EF1148" w:rsidTr="003A1CBA">
        <w:trPr>
          <w:trHeight w:val="56"/>
        </w:trPr>
        <w:tc>
          <w:tcPr>
            <w:tcW w:w="672" w:type="dxa"/>
            <w:vMerge/>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Nu, indicați cuantumul creanțelor și datoriilor cu termenul de prescripție expirat (mii lei), precum şi măsurile întreprinse..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p>
        </w:tc>
      </w:tr>
      <w:tr w:rsidR="00266599" w:rsidRPr="00EF1148" w:rsidTr="003A1CBA">
        <w:trPr>
          <w:trHeight w:val="56"/>
        </w:trPr>
        <w:tc>
          <w:tcPr>
            <w:tcW w:w="672" w:type="dxa"/>
            <w:vMerge w:val="restart"/>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 xml:space="preserve">Sunt instituite proceduri de monitorizare a creanțelor și datoriilor? </w:t>
            </w:r>
          </w:p>
        </w:tc>
        <w:tc>
          <w:tcPr>
            <w:tcW w:w="921"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8"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6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p>
        </w:tc>
      </w:tr>
      <w:tr w:rsidR="00266599" w:rsidRPr="00EF1148" w:rsidTr="003A1CBA">
        <w:trPr>
          <w:trHeight w:val="56"/>
        </w:trPr>
        <w:tc>
          <w:tcPr>
            <w:tcW w:w="672" w:type="dxa"/>
            <w:vMerge/>
          </w:tcPr>
          <w:p w:rsidR="00266599" w:rsidRPr="00EF1148" w:rsidRDefault="00266599" w:rsidP="003A1CBA">
            <w:pPr>
              <w:tabs>
                <w:tab w:val="left" w:pos="284"/>
              </w:tabs>
              <w:spacing w:after="0" w:line="240" w:lineRule="auto"/>
              <w:ind w:right="1168"/>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jc w:val="both"/>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Dacă Da, enumerați-le.</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p>
        </w:tc>
      </w:tr>
      <w:tr w:rsidR="00266599" w:rsidRPr="00EF1148" w:rsidTr="003A1CBA">
        <w:trPr>
          <w:trHeight w:val="187"/>
        </w:trPr>
        <w:tc>
          <w:tcPr>
            <w:tcW w:w="5778" w:type="dxa"/>
            <w:gridSpan w:val="2"/>
            <w:vAlign w:val="center"/>
          </w:tcPr>
          <w:p w:rsidR="00266599" w:rsidRPr="00226D4E" w:rsidRDefault="00266599" w:rsidP="003A1CBA">
            <w:pPr>
              <w:spacing w:after="0" w:line="240" w:lineRule="auto"/>
              <w:jc w:val="center"/>
              <w:rPr>
                <w:rFonts w:ascii="Times New Roman" w:eastAsia="Times New Roman" w:hAnsi="Times New Roman" w:cs="Times New Roman"/>
                <w:sz w:val="20"/>
                <w:szCs w:val="20"/>
                <w:lang w:eastAsia="ru-RU"/>
              </w:rPr>
            </w:pPr>
            <w:r w:rsidRPr="00226D4E">
              <w:rPr>
                <w:rFonts w:ascii="Times New Roman" w:eastAsia="Times New Roman" w:hAnsi="Times New Roman" w:cs="Times New Roman"/>
                <w:b/>
                <w:sz w:val="20"/>
                <w:szCs w:val="20"/>
                <w:lang w:eastAsia="ru-RU"/>
              </w:rPr>
              <w:t>Opinia auditului intern</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p>
        </w:tc>
      </w:tr>
      <w:tr w:rsidR="00266599" w:rsidRPr="00EF1148" w:rsidTr="003A1CBA">
        <w:trPr>
          <w:trHeight w:val="278"/>
        </w:trPr>
        <w:tc>
          <w:tcPr>
            <w:tcW w:w="9322" w:type="dxa"/>
            <w:gridSpan w:val="8"/>
            <w:vAlign w:val="center"/>
          </w:tcPr>
          <w:p w:rsidR="00266599" w:rsidRPr="00226D4E"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226D4E">
              <w:rPr>
                <w:rFonts w:ascii="Times New Roman" w:eastAsia="Times New Roman" w:hAnsi="Times New Roman" w:cs="Times New Roman"/>
                <w:b/>
                <w:bCs/>
                <w:sz w:val="20"/>
                <w:szCs w:val="20"/>
                <w:lang w:eastAsia="ru-RU"/>
              </w:rPr>
              <w:t>19. Salarizarea</w:t>
            </w: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Există o divizare între funcţiile de înregistrare a timpului de muncă şi funcţiile de calcul a salariului?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Salariile de bază sunt aprobate de către managerul entităţii publice şi/sau stabilite prin contract de muncă?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Sporurile, premiile și alte drepturi salariale sunt aprobate de către managerul entităţii publice?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val="restart"/>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Soldul datoriilor privind retribuirea muncii este nul (cu excepția datoriilor pentru luna decembrie)?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jc w:val="both"/>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Dacă Nu, descrieți cauza şi indicați:</w:t>
            </w:r>
          </w:p>
          <w:p w:rsidR="00266599" w:rsidRPr="00226D4E" w:rsidRDefault="00266599" w:rsidP="00266599">
            <w:pPr>
              <w:numPr>
                <w:ilvl w:val="0"/>
                <w:numId w:val="15"/>
              </w:numPr>
              <w:spacing w:after="0" w:line="240" w:lineRule="auto"/>
              <w:contextualSpacing/>
              <w:jc w:val="both"/>
              <w:rPr>
                <w:rFonts w:ascii="Times New Roman" w:eastAsia="Calibri" w:hAnsi="Times New Roman" w:cs="Times New Roman"/>
                <w:sz w:val="20"/>
                <w:szCs w:val="20"/>
                <w:lang w:eastAsia="ro-RO"/>
              </w:rPr>
            </w:pPr>
            <w:r w:rsidRPr="00226D4E">
              <w:rPr>
                <w:rFonts w:ascii="Times New Roman" w:eastAsia="Calibri" w:hAnsi="Times New Roman" w:cs="Times New Roman"/>
                <w:sz w:val="20"/>
                <w:szCs w:val="20"/>
                <w:lang w:eastAsia="ro-RO"/>
              </w:rPr>
              <w:t>cuantumul acestora (mii lei)</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vMerge/>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266599">
            <w:pPr>
              <w:numPr>
                <w:ilvl w:val="0"/>
                <w:numId w:val="15"/>
              </w:numPr>
              <w:spacing w:after="0" w:line="240" w:lineRule="auto"/>
              <w:contextualSpacing/>
              <w:jc w:val="both"/>
              <w:rPr>
                <w:rFonts w:ascii="Times New Roman" w:eastAsia="Calibri" w:hAnsi="Times New Roman" w:cs="Times New Roman"/>
                <w:sz w:val="20"/>
                <w:szCs w:val="20"/>
                <w:lang w:eastAsia="ro-RO"/>
              </w:rPr>
            </w:pPr>
            <w:r w:rsidRPr="00226D4E">
              <w:rPr>
                <w:rFonts w:ascii="Times New Roman" w:eastAsia="Calibri" w:hAnsi="Times New Roman" w:cs="Times New Roman"/>
                <w:sz w:val="20"/>
                <w:szCs w:val="20"/>
                <w:lang w:eastAsia="ro-RO"/>
              </w:rPr>
              <w:t>perioada formării</w:t>
            </w:r>
          </w:p>
        </w:tc>
        <w:tc>
          <w:tcPr>
            <w:tcW w:w="2826" w:type="dxa"/>
            <w:gridSpan w:val="5"/>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267"/>
        </w:trPr>
        <w:tc>
          <w:tcPr>
            <w:tcW w:w="5778" w:type="dxa"/>
            <w:gridSpan w:val="2"/>
            <w:vAlign w:val="center"/>
          </w:tcPr>
          <w:p w:rsidR="00266599" w:rsidRPr="00226D4E" w:rsidRDefault="00266599" w:rsidP="003A1CBA">
            <w:pPr>
              <w:spacing w:after="0" w:line="240" w:lineRule="auto"/>
              <w:jc w:val="center"/>
              <w:rPr>
                <w:rFonts w:ascii="Times New Roman" w:eastAsia="Times New Roman" w:hAnsi="Times New Roman" w:cs="Times New Roman"/>
                <w:sz w:val="20"/>
                <w:szCs w:val="20"/>
                <w:lang w:val="en-US" w:eastAsia="ru-RU"/>
              </w:rPr>
            </w:pPr>
            <w:r w:rsidRPr="00226D4E">
              <w:rPr>
                <w:rFonts w:ascii="Times New Roman" w:eastAsia="Times New Roman" w:hAnsi="Times New Roman" w:cs="Times New Roman"/>
                <w:b/>
                <w:sz w:val="20"/>
                <w:szCs w:val="20"/>
                <w:lang w:eastAsia="ru-RU"/>
              </w:rPr>
              <w:t>Opinia auditului intern</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9322" w:type="dxa"/>
            <w:gridSpan w:val="8"/>
            <w:vAlign w:val="center"/>
          </w:tcPr>
          <w:p w:rsidR="00266599" w:rsidRPr="00226D4E" w:rsidRDefault="00266599" w:rsidP="003A1CBA">
            <w:pPr>
              <w:spacing w:before="60" w:after="60" w:line="240" w:lineRule="auto"/>
              <w:jc w:val="center"/>
              <w:rPr>
                <w:rFonts w:ascii="Times New Roman" w:eastAsia="Times New Roman" w:hAnsi="Times New Roman" w:cs="Times New Roman"/>
                <w:b/>
                <w:bCs/>
                <w:sz w:val="20"/>
                <w:szCs w:val="20"/>
                <w:lang w:eastAsia="ru-RU"/>
              </w:rPr>
            </w:pPr>
            <w:r w:rsidRPr="00226D4E">
              <w:rPr>
                <w:rFonts w:ascii="Times New Roman" w:eastAsia="Times New Roman" w:hAnsi="Times New Roman" w:cs="Times New Roman"/>
                <w:b/>
                <w:bCs/>
                <w:sz w:val="20"/>
                <w:szCs w:val="20"/>
                <w:lang w:eastAsia="ru-RU"/>
              </w:rPr>
              <w:t>20.Tehnologii informaţionale</w:t>
            </w: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În cadrul entităţii publice există o divizare a sarcinilor între programatori şi utilizatori de programe/aplicații?</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226D4E"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226D4E" w:rsidRDefault="00266599" w:rsidP="003A1CBA">
            <w:pPr>
              <w:spacing w:after="0" w:line="240" w:lineRule="auto"/>
              <w:rPr>
                <w:rFonts w:ascii="Times New Roman" w:eastAsia="Times New Roman" w:hAnsi="Times New Roman" w:cs="Times New Roman"/>
                <w:sz w:val="20"/>
                <w:szCs w:val="20"/>
                <w:lang w:eastAsia="ru-RU"/>
              </w:rPr>
            </w:pPr>
            <w:r w:rsidRPr="00226D4E">
              <w:rPr>
                <w:rFonts w:ascii="Times New Roman" w:eastAsia="Times New Roman" w:hAnsi="Times New Roman" w:cs="Times New Roman"/>
                <w:sz w:val="20"/>
                <w:szCs w:val="20"/>
                <w:lang w:eastAsia="ru-RU"/>
              </w:rPr>
              <w:t>Personalului, responsabil de tehnologii informaționale, îi este interzis să inițieze tranzacții şi să efectueze schimbări în fișierele de referinţă?</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cerute parole unice şi confidențiale pentru accesarea sistemelor de tehnologii informaționale, programelor/aplicațiilor?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parolele schimbate la intervale regulate de timp, precum şi sunt anulate pentru angajaţii care nu mai activează în cadrul entităţii publice?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Angajaţii au acces numai la acele programe/aplicații, care sunt necesare în vederea îndeplinirii sarcinilor?</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Se efectuează periodic copii de rezervă ale fișierelor de date în locații, diferite de cele originale?</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c>
          <w:tcPr>
            <w:tcW w:w="672" w:type="dxa"/>
          </w:tcPr>
          <w:p w:rsidR="00266599" w:rsidRPr="00EF1148" w:rsidRDefault="00266599" w:rsidP="00266599">
            <w:pPr>
              <w:numPr>
                <w:ilvl w:val="0"/>
                <w:numId w:val="2"/>
              </w:numPr>
              <w:tabs>
                <w:tab w:val="left" w:pos="284"/>
              </w:tabs>
              <w:spacing w:after="0" w:line="240" w:lineRule="auto"/>
              <w:ind w:left="0" w:right="1168" w:hanging="11"/>
              <w:contextualSpacing/>
              <w:rPr>
                <w:rFonts w:ascii="Times New Roman" w:eastAsia="Calibri" w:hAnsi="Times New Roman" w:cs="Times New Roman"/>
                <w:bCs/>
                <w:sz w:val="20"/>
                <w:szCs w:val="20"/>
                <w:lang w:eastAsia="ro-RO"/>
              </w:rPr>
            </w:pPr>
          </w:p>
        </w:tc>
        <w:tc>
          <w:tcPr>
            <w:tcW w:w="5106" w:type="dxa"/>
          </w:tcPr>
          <w:p w:rsidR="00266599" w:rsidRPr="00EF1148" w:rsidRDefault="00266599" w:rsidP="003A1CBA">
            <w:pPr>
              <w:spacing w:after="0" w:line="240" w:lineRule="auto"/>
              <w:rPr>
                <w:rFonts w:ascii="Times New Roman" w:eastAsia="Times New Roman" w:hAnsi="Times New Roman" w:cs="Times New Roman"/>
                <w:sz w:val="20"/>
                <w:szCs w:val="20"/>
                <w:lang w:eastAsia="ru-RU"/>
              </w:rPr>
            </w:pPr>
            <w:r w:rsidRPr="00EF1148">
              <w:rPr>
                <w:rFonts w:ascii="Times New Roman" w:eastAsia="Times New Roman" w:hAnsi="Times New Roman" w:cs="Times New Roman"/>
                <w:sz w:val="20"/>
                <w:szCs w:val="20"/>
                <w:lang w:eastAsia="ru-RU"/>
              </w:rPr>
              <w:t>Sunt evaluate periodic activitățile de control din cadrul programelor / aplicațiilor? Dacă Da, indicați periodicitatea.</w:t>
            </w:r>
          </w:p>
        </w:tc>
        <w:tc>
          <w:tcPr>
            <w:tcW w:w="954"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7" w:type="dxa"/>
            <w:gridSpan w:val="2"/>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935"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c>
          <w:tcPr>
            <w:tcW w:w="718" w:type="dxa"/>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r w:rsidR="00266599" w:rsidRPr="00EF1148" w:rsidTr="003A1CBA">
        <w:trPr>
          <w:trHeight w:val="67"/>
        </w:trPr>
        <w:tc>
          <w:tcPr>
            <w:tcW w:w="5778" w:type="dxa"/>
            <w:gridSpan w:val="2"/>
            <w:vAlign w:val="center"/>
          </w:tcPr>
          <w:p w:rsidR="00266599" w:rsidRPr="00EF1148" w:rsidRDefault="00266599" w:rsidP="003A1CBA">
            <w:pPr>
              <w:spacing w:after="0" w:line="240" w:lineRule="auto"/>
              <w:jc w:val="center"/>
              <w:rPr>
                <w:rFonts w:ascii="Times New Roman" w:eastAsia="Times New Roman" w:hAnsi="Times New Roman" w:cs="Times New Roman"/>
                <w:sz w:val="20"/>
                <w:szCs w:val="20"/>
                <w:lang w:eastAsia="ru-RU"/>
              </w:rPr>
            </w:pPr>
            <w:r w:rsidRPr="00EF1148">
              <w:rPr>
                <w:rFonts w:ascii="Times New Roman" w:eastAsia="Times New Roman" w:hAnsi="Times New Roman" w:cs="Times New Roman"/>
                <w:b/>
                <w:sz w:val="20"/>
                <w:szCs w:val="20"/>
                <w:lang w:eastAsia="ru-RU"/>
              </w:rPr>
              <w:t>Opinia auditului intern</w:t>
            </w:r>
          </w:p>
        </w:tc>
        <w:tc>
          <w:tcPr>
            <w:tcW w:w="3544" w:type="dxa"/>
            <w:gridSpan w:val="6"/>
          </w:tcPr>
          <w:p w:rsidR="00266599" w:rsidRPr="00EF1148" w:rsidRDefault="00266599" w:rsidP="003A1CBA">
            <w:pPr>
              <w:spacing w:after="0" w:line="240" w:lineRule="auto"/>
              <w:rPr>
                <w:rFonts w:ascii="Times New Roman" w:eastAsia="Times New Roman" w:hAnsi="Times New Roman" w:cs="Times New Roman"/>
                <w:bCs/>
                <w:sz w:val="20"/>
                <w:szCs w:val="20"/>
                <w:lang w:eastAsia="ru-RU"/>
              </w:rPr>
            </w:pPr>
          </w:p>
        </w:tc>
      </w:tr>
    </w:tbl>
    <w:p w:rsidR="00266599" w:rsidRPr="00EF1148" w:rsidRDefault="00266599" w:rsidP="00266599">
      <w:pPr>
        <w:spacing w:line="360" w:lineRule="auto"/>
        <w:rPr>
          <w:rFonts w:ascii="Calibri" w:eastAsia="Times New Roman" w:hAnsi="Calibri" w:cs="Times New Roman"/>
          <w:i/>
          <w:sz w:val="20"/>
          <w:szCs w:val="20"/>
        </w:rPr>
      </w:pPr>
    </w:p>
    <w:p w:rsidR="00266599" w:rsidRPr="00EF1148" w:rsidRDefault="00266599" w:rsidP="00266599">
      <w:pPr>
        <w:jc w:val="both"/>
        <w:rPr>
          <w:rFonts w:ascii="Times New Roman" w:eastAsia="Times New Roman" w:hAnsi="Times New Roman" w:cs="Times New Roman"/>
          <w:bCs/>
          <w:sz w:val="20"/>
          <w:szCs w:val="20"/>
        </w:rPr>
      </w:pPr>
      <w:r w:rsidRPr="00EF1148">
        <w:rPr>
          <w:rFonts w:ascii="Times New Roman" w:eastAsia="Times New Roman" w:hAnsi="Times New Roman" w:cs="Times New Roman"/>
          <w:bCs/>
          <w:sz w:val="20"/>
          <w:szCs w:val="20"/>
        </w:rPr>
        <w:t>Notă: * Un post este considerat ca fiind sensibil dacă, de regulă, prezintă riscuri semnificative de delapidare / fraudă / corupție. De asemenea, se consideră a fi posturi sensibile posturile care au atribuţii de control, efectuează activitatea în relație directă cu beneficiarul (cetăţeni sau agenți economici).</w:t>
      </w:r>
    </w:p>
    <w:p w:rsidR="00266599" w:rsidRPr="00EF1148" w:rsidRDefault="00266599" w:rsidP="00266599">
      <w:pPr>
        <w:jc w:val="both"/>
        <w:rPr>
          <w:rFonts w:ascii="Times New Roman" w:eastAsia="Times New Roman" w:hAnsi="Times New Roman" w:cs="Times New Roman"/>
          <w:bCs/>
          <w:sz w:val="20"/>
          <w:szCs w:val="20"/>
        </w:rPr>
      </w:pPr>
      <w:r w:rsidRPr="00EF1148">
        <w:rPr>
          <w:rFonts w:ascii="Times New Roman" w:eastAsia="Times New Roman" w:hAnsi="Times New Roman" w:cs="Times New Roman"/>
          <w:bCs/>
          <w:sz w:val="20"/>
          <w:szCs w:val="20"/>
        </w:rPr>
        <w:t>Notă: * Un post este considerat ca fiind sensibil dacă, de regulă, prezintă riscuri semnificative de delapidare / fraudă / corupție. De asemenea, se consideră a fi posturi sensibile posturile care au atribuţii de control, efectuează activitatea în relație directă cu beneficiarul (cetăţeni sau agenți economici).</w:t>
      </w:r>
    </w:p>
    <w:p w:rsidR="00266599" w:rsidRPr="00EF1148" w:rsidRDefault="00266599" w:rsidP="00266599">
      <w:pPr>
        <w:jc w:val="both"/>
        <w:rPr>
          <w:rFonts w:ascii="Times New Roman" w:eastAsia="Times New Roman" w:hAnsi="Times New Roman" w:cs="Times New Roman"/>
          <w:bCs/>
          <w:sz w:val="20"/>
          <w:szCs w:val="20"/>
        </w:rPr>
      </w:pPr>
      <w:r w:rsidRPr="00EF1148">
        <w:rPr>
          <w:rFonts w:ascii="Times New Roman" w:eastAsia="Times New Roman" w:hAnsi="Times New Roman" w:cs="Times New Roman"/>
          <w:sz w:val="20"/>
          <w:szCs w:val="20"/>
        </w:rPr>
        <w:lastRenderedPageBreak/>
        <w:t>** Procesul reprezintă un șir de activități inter-relaționate și logic structurate, organizate într-o ordine specifică, în aria de funcții și competențe ale entității publice. Procesul începe și se termină în entitatea publică și servește la atingerea obiectivelor predefinite ale acesteia. Procesul include elemente de intrare (financiare, umane, de timp), activități și elemente de ieșire (produse și servicii).</w:t>
      </w:r>
    </w:p>
    <w:p w:rsidR="00266599" w:rsidRPr="00EF1148" w:rsidRDefault="00266599" w:rsidP="00266599">
      <w:pPr>
        <w:rPr>
          <w:rFonts w:ascii="Times New Roman" w:eastAsia="Times New Roman" w:hAnsi="Times New Roman" w:cs="Times New Roman"/>
          <w:b/>
          <w:sz w:val="22"/>
          <w:lang w:val="en-GB"/>
        </w:rPr>
      </w:pPr>
      <w:r w:rsidRPr="00EF1148">
        <w:rPr>
          <w:rFonts w:ascii="Times New Roman" w:eastAsia="Times New Roman" w:hAnsi="Times New Roman" w:cs="Times New Roman"/>
          <w:b/>
          <w:bCs/>
          <w:sz w:val="20"/>
          <w:szCs w:val="20"/>
        </w:rPr>
        <w:t>Nume, prenume / Funcţia / Semnătura</w:t>
      </w:r>
    </w:p>
    <w:p w:rsidR="002156A8" w:rsidRDefault="002156A8"/>
    <w:sectPr w:rsidR="002156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1F" w:rsidRDefault="00F1231F" w:rsidP="00266599">
      <w:pPr>
        <w:spacing w:after="0" w:line="240" w:lineRule="auto"/>
      </w:pPr>
      <w:r>
        <w:separator/>
      </w:r>
    </w:p>
  </w:endnote>
  <w:endnote w:type="continuationSeparator" w:id="0">
    <w:p w:rsidR="00F1231F" w:rsidRDefault="00F1231F" w:rsidP="00266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1F" w:rsidRDefault="00F1231F" w:rsidP="00266599">
      <w:pPr>
        <w:spacing w:after="0" w:line="240" w:lineRule="auto"/>
      </w:pPr>
      <w:r>
        <w:separator/>
      </w:r>
    </w:p>
  </w:footnote>
  <w:footnote w:type="continuationSeparator" w:id="0">
    <w:p w:rsidR="00F1231F" w:rsidRDefault="00F1231F" w:rsidP="00266599">
      <w:pPr>
        <w:spacing w:after="0" w:line="240" w:lineRule="auto"/>
      </w:pPr>
      <w:r>
        <w:continuationSeparator/>
      </w:r>
    </w:p>
  </w:footnote>
  <w:footnote w:id="1">
    <w:p w:rsidR="00266599" w:rsidRDefault="00266599" w:rsidP="00266599">
      <w:pPr>
        <w:pStyle w:val="a4"/>
      </w:pPr>
      <w:r>
        <w:rPr>
          <w:rStyle w:val="a6"/>
        </w:rPr>
        <w:footnoteRef/>
      </w:r>
      <w:r>
        <w:t xml:space="preserve"> Sursa: </w:t>
      </w:r>
      <w:r w:rsidRPr="00EF1148">
        <w:t>O</w:t>
      </w:r>
      <w:r>
        <w:t xml:space="preserve">rdinul </w:t>
      </w:r>
      <w:r w:rsidRPr="00EF1148">
        <w:t>M</w:t>
      </w:r>
      <w:r>
        <w:t xml:space="preserve">inisterului de </w:t>
      </w:r>
      <w:r w:rsidRPr="00EF1148">
        <w:t>F</w:t>
      </w:r>
      <w:r>
        <w:t>inanțe</w:t>
      </w:r>
      <w:r w:rsidRPr="00EF1148">
        <w:t xml:space="preserve"> nr.4 din 09.01.2019 cu privire la aprobarea Regulamentului privind autoevaluarea, raportarea sistemului de control intern managerial şi emiterea Declaraţiei de răspundere managerială</w:t>
      </w:r>
      <w:r>
        <w:t>. Anexa nr.1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22A"/>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5396AD4"/>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189B28C2"/>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D311893"/>
    <w:multiLevelType w:val="hybridMultilevel"/>
    <w:tmpl w:val="B5227B6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6BC4120"/>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27701BB9"/>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3633107E"/>
    <w:multiLevelType w:val="hybridMultilevel"/>
    <w:tmpl w:val="E8F48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C861FB7"/>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3D244FD6"/>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444E37DE"/>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47EA1973"/>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492B4CB8"/>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5424222B"/>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5AA6549A"/>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5FFD43EF"/>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61CE5AED"/>
    <w:multiLevelType w:val="hybridMultilevel"/>
    <w:tmpl w:val="3DB24E7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72091171"/>
    <w:multiLevelType w:val="hybridMultilevel"/>
    <w:tmpl w:val="E8F484F6"/>
    <w:lvl w:ilvl="0" w:tplc="0419000F">
      <w:start w:val="1"/>
      <w:numFmt w:val="decimal"/>
      <w:lvlText w:val="%1."/>
      <w:lvlJc w:val="left"/>
      <w:pPr>
        <w:ind w:left="5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6"/>
  </w:num>
  <w:num w:numId="3">
    <w:abstractNumId w:val="15"/>
  </w:num>
  <w:num w:numId="4">
    <w:abstractNumId w:val="13"/>
  </w:num>
  <w:num w:numId="5">
    <w:abstractNumId w:val="7"/>
  </w:num>
  <w:num w:numId="6">
    <w:abstractNumId w:val="1"/>
  </w:num>
  <w:num w:numId="7">
    <w:abstractNumId w:val="9"/>
  </w:num>
  <w:num w:numId="8">
    <w:abstractNumId w:val="14"/>
  </w:num>
  <w:num w:numId="9">
    <w:abstractNumId w:val="2"/>
  </w:num>
  <w:num w:numId="10">
    <w:abstractNumId w:val="0"/>
  </w:num>
  <w:num w:numId="11">
    <w:abstractNumId w:val="8"/>
  </w:num>
  <w:num w:numId="12">
    <w:abstractNumId w:val="11"/>
  </w:num>
  <w:num w:numId="13">
    <w:abstractNumId w:val="4"/>
  </w:num>
  <w:num w:numId="14">
    <w:abstractNumId w:val="10"/>
  </w:num>
  <w:num w:numId="15">
    <w:abstractNumId w:val="5"/>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CD4"/>
    <w:rsid w:val="00080179"/>
    <w:rsid w:val="002156A8"/>
    <w:rsid w:val="00266599"/>
    <w:rsid w:val="002A0DFA"/>
    <w:rsid w:val="00324304"/>
    <w:rsid w:val="007C6CD4"/>
    <w:rsid w:val="00CC7D75"/>
    <w:rsid w:val="00D74D99"/>
    <w:rsid w:val="00F1231F"/>
    <w:rsid w:val="00FA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599"/>
    <w:rPr>
      <w:sz w:val="24"/>
      <w:lang w:val="ro-RO"/>
    </w:rPr>
  </w:style>
  <w:style w:type="paragraph" w:styleId="1">
    <w:name w:val="heading 1"/>
    <w:basedOn w:val="a"/>
    <w:next w:val="a"/>
    <w:link w:val="10"/>
    <w:uiPriority w:val="9"/>
    <w:qFormat/>
    <w:rsid w:val="002A0DFA"/>
    <w:pPr>
      <w:keepNext/>
      <w:keepLines/>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2A0DFA"/>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A0DFA"/>
    <w:pPr>
      <w:keepNext/>
      <w:keepLines/>
      <w:spacing w:before="200" w:after="0"/>
      <w:outlineLvl w:val="2"/>
    </w:pPr>
    <w:rPr>
      <w:rFonts w:asciiTheme="majorHAnsi" w:eastAsiaTheme="majorEastAsia" w:hAnsiTheme="majorHAnsi" w:cstheme="majorBidi"/>
      <w:b/>
      <w:bCs/>
      <w:sz w:val="22"/>
    </w:rPr>
  </w:style>
  <w:style w:type="paragraph" w:styleId="4">
    <w:name w:val="heading 4"/>
    <w:basedOn w:val="a"/>
    <w:next w:val="a"/>
    <w:link w:val="40"/>
    <w:uiPriority w:val="9"/>
    <w:semiHidden/>
    <w:unhideWhenUsed/>
    <w:qFormat/>
    <w:rsid w:val="002A0DFA"/>
    <w:pPr>
      <w:keepNext/>
      <w:keepLines/>
      <w:spacing w:before="200" w:after="0"/>
      <w:outlineLvl w:val="3"/>
    </w:pPr>
    <w:rPr>
      <w:rFonts w:asciiTheme="majorHAnsi" w:eastAsiaTheme="majorEastAsia" w:hAnsiTheme="majorHAnsi" w:cstheme="majorBidi"/>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080179"/>
    <w:pPr>
      <w:spacing w:line="240" w:lineRule="auto"/>
    </w:pPr>
    <w:rPr>
      <w:b/>
      <w:bCs/>
      <w:sz w:val="18"/>
      <w:szCs w:val="18"/>
    </w:rPr>
  </w:style>
  <w:style w:type="character" w:customStyle="1" w:styleId="10">
    <w:name w:val="Заголовок 1 Знак"/>
    <w:basedOn w:val="a0"/>
    <w:link w:val="1"/>
    <w:uiPriority w:val="9"/>
    <w:rsid w:val="002A0DFA"/>
    <w:rPr>
      <w:rFonts w:asciiTheme="majorHAnsi" w:eastAsiaTheme="majorEastAsia" w:hAnsiTheme="majorHAnsi" w:cstheme="majorBidi"/>
      <w:b/>
      <w:bCs/>
      <w:sz w:val="28"/>
      <w:szCs w:val="28"/>
      <w:lang w:val="ro-RO"/>
    </w:rPr>
  </w:style>
  <w:style w:type="character" w:customStyle="1" w:styleId="20">
    <w:name w:val="Заголовок 2 Знак"/>
    <w:basedOn w:val="a0"/>
    <w:link w:val="2"/>
    <w:uiPriority w:val="9"/>
    <w:rsid w:val="002A0DFA"/>
    <w:rPr>
      <w:rFonts w:asciiTheme="majorHAnsi" w:eastAsiaTheme="majorEastAsia" w:hAnsiTheme="majorHAnsi" w:cstheme="majorBidi"/>
      <w:b/>
      <w:bCs/>
      <w:sz w:val="26"/>
      <w:szCs w:val="26"/>
      <w:lang w:val="ro-RO"/>
    </w:rPr>
  </w:style>
  <w:style w:type="character" w:customStyle="1" w:styleId="30">
    <w:name w:val="Заголовок 3 Знак"/>
    <w:basedOn w:val="a0"/>
    <w:link w:val="3"/>
    <w:uiPriority w:val="9"/>
    <w:rsid w:val="002A0DFA"/>
    <w:rPr>
      <w:rFonts w:asciiTheme="majorHAnsi" w:eastAsiaTheme="majorEastAsia" w:hAnsiTheme="majorHAnsi" w:cstheme="majorBidi"/>
      <w:b/>
      <w:bCs/>
      <w:lang w:val="ro-RO"/>
    </w:rPr>
  </w:style>
  <w:style w:type="character" w:customStyle="1" w:styleId="40">
    <w:name w:val="Заголовок 4 Знак"/>
    <w:basedOn w:val="a0"/>
    <w:link w:val="4"/>
    <w:uiPriority w:val="9"/>
    <w:semiHidden/>
    <w:rsid w:val="002A0DFA"/>
    <w:rPr>
      <w:rFonts w:asciiTheme="majorHAnsi" w:eastAsiaTheme="majorEastAsia" w:hAnsiTheme="majorHAnsi" w:cstheme="majorBidi"/>
      <w:b/>
      <w:bCs/>
      <w:i/>
      <w:iCs/>
      <w:lang w:val="ro-RO"/>
    </w:rPr>
  </w:style>
  <w:style w:type="paragraph" w:styleId="a4">
    <w:name w:val="footnote text"/>
    <w:basedOn w:val="a"/>
    <w:link w:val="a5"/>
    <w:uiPriority w:val="99"/>
    <w:semiHidden/>
    <w:unhideWhenUsed/>
    <w:rsid w:val="00266599"/>
    <w:pPr>
      <w:spacing w:after="0" w:line="240" w:lineRule="auto"/>
    </w:pPr>
    <w:rPr>
      <w:sz w:val="20"/>
      <w:szCs w:val="20"/>
    </w:rPr>
  </w:style>
  <w:style w:type="character" w:customStyle="1" w:styleId="a5">
    <w:name w:val="Текст сноски Знак"/>
    <w:basedOn w:val="a0"/>
    <w:link w:val="a4"/>
    <w:uiPriority w:val="99"/>
    <w:semiHidden/>
    <w:rsid w:val="00266599"/>
    <w:rPr>
      <w:sz w:val="20"/>
      <w:szCs w:val="20"/>
      <w:lang w:val="ro-RO"/>
    </w:rPr>
  </w:style>
  <w:style w:type="character" w:styleId="a6">
    <w:name w:val="footnote reference"/>
    <w:basedOn w:val="a0"/>
    <w:uiPriority w:val="99"/>
    <w:semiHidden/>
    <w:unhideWhenUsed/>
    <w:rsid w:val="002665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599"/>
    <w:rPr>
      <w:sz w:val="24"/>
      <w:lang w:val="ro-RO"/>
    </w:rPr>
  </w:style>
  <w:style w:type="paragraph" w:styleId="1">
    <w:name w:val="heading 1"/>
    <w:basedOn w:val="a"/>
    <w:next w:val="a"/>
    <w:link w:val="10"/>
    <w:uiPriority w:val="9"/>
    <w:qFormat/>
    <w:rsid w:val="002A0DFA"/>
    <w:pPr>
      <w:keepNext/>
      <w:keepLines/>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2A0DFA"/>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A0DFA"/>
    <w:pPr>
      <w:keepNext/>
      <w:keepLines/>
      <w:spacing w:before="200" w:after="0"/>
      <w:outlineLvl w:val="2"/>
    </w:pPr>
    <w:rPr>
      <w:rFonts w:asciiTheme="majorHAnsi" w:eastAsiaTheme="majorEastAsia" w:hAnsiTheme="majorHAnsi" w:cstheme="majorBidi"/>
      <w:b/>
      <w:bCs/>
      <w:sz w:val="22"/>
    </w:rPr>
  </w:style>
  <w:style w:type="paragraph" w:styleId="4">
    <w:name w:val="heading 4"/>
    <w:basedOn w:val="a"/>
    <w:next w:val="a"/>
    <w:link w:val="40"/>
    <w:uiPriority w:val="9"/>
    <w:semiHidden/>
    <w:unhideWhenUsed/>
    <w:qFormat/>
    <w:rsid w:val="002A0DFA"/>
    <w:pPr>
      <w:keepNext/>
      <w:keepLines/>
      <w:spacing w:before="200" w:after="0"/>
      <w:outlineLvl w:val="3"/>
    </w:pPr>
    <w:rPr>
      <w:rFonts w:asciiTheme="majorHAnsi" w:eastAsiaTheme="majorEastAsia" w:hAnsiTheme="majorHAnsi" w:cstheme="majorBidi"/>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080179"/>
    <w:pPr>
      <w:spacing w:line="240" w:lineRule="auto"/>
    </w:pPr>
    <w:rPr>
      <w:b/>
      <w:bCs/>
      <w:sz w:val="18"/>
      <w:szCs w:val="18"/>
    </w:rPr>
  </w:style>
  <w:style w:type="character" w:customStyle="1" w:styleId="10">
    <w:name w:val="Заголовок 1 Знак"/>
    <w:basedOn w:val="a0"/>
    <w:link w:val="1"/>
    <w:uiPriority w:val="9"/>
    <w:rsid w:val="002A0DFA"/>
    <w:rPr>
      <w:rFonts w:asciiTheme="majorHAnsi" w:eastAsiaTheme="majorEastAsia" w:hAnsiTheme="majorHAnsi" w:cstheme="majorBidi"/>
      <w:b/>
      <w:bCs/>
      <w:sz w:val="28"/>
      <w:szCs w:val="28"/>
      <w:lang w:val="ro-RO"/>
    </w:rPr>
  </w:style>
  <w:style w:type="character" w:customStyle="1" w:styleId="20">
    <w:name w:val="Заголовок 2 Знак"/>
    <w:basedOn w:val="a0"/>
    <w:link w:val="2"/>
    <w:uiPriority w:val="9"/>
    <w:rsid w:val="002A0DFA"/>
    <w:rPr>
      <w:rFonts w:asciiTheme="majorHAnsi" w:eastAsiaTheme="majorEastAsia" w:hAnsiTheme="majorHAnsi" w:cstheme="majorBidi"/>
      <w:b/>
      <w:bCs/>
      <w:sz w:val="26"/>
      <w:szCs w:val="26"/>
      <w:lang w:val="ro-RO"/>
    </w:rPr>
  </w:style>
  <w:style w:type="character" w:customStyle="1" w:styleId="30">
    <w:name w:val="Заголовок 3 Знак"/>
    <w:basedOn w:val="a0"/>
    <w:link w:val="3"/>
    <w:uiPriority w:val="9"/>
    <w:rsid w:val="002A0DFA"/>
    <w:rPr>
      <w:rFonts w:asciiTheme="majorHAnsi" w:eastAsiaTheme="majorEastAsia" w:hAnsiTheme="majorHAnsi" w:cstheme="majorBidi"/>
      <w:b/>
      <w:bCs/>
      <w:lang w:val="ro-RO"/>
    </w:rPr>
  </w:style>
  <w:style w:type="character" w:customStyle="1" w:styleId="40">
    <w:name w:val="Заголовок 4 Знак"/>
    <w:basedOn w:val="a0"/>
    <w:link w:val="4"/>
    <w:uiPriority w:val="9"/>
    <w:semiHidden/>
    <w:rsid w:val="002A0DFA"/>
    <w:rPr>
      <w:rFonts w:asciiTheme="majorHAnsi" w:eastAsiaTheme="majorEastAsia" w:hAnsiTheme="majorHAnsi" w:cstheme="majorBidi"/>
      <w:b/>
      <w:bCs/>
      <w:i/>
      <w:iCs/>
      <w:lang w:val="ro-RO"/>
    </w:rPr>
  </w:style>
  <w:style w:type="paragraph" w:styleId="a4">
    <w:name w:val="footnote text"/>
    <w:basedOn w:val="a"/>
    <w:link w:val="a5"/>
    <w:uiPriority w:val="99"/>
    <w:semiHidden/>
    <w:unhideWhenUsed/>
    <w:rsid w:val="00266599"/>
    <w:pPr>
      <w:spacing w:after="0" w:line="240" w:lineRule="auto"/>
    </w:pPr>
    <w:rPr>
      <w:sz w:val="20"/>
      <w:szCs w:val="20"/>
    </w:rPr>
  </w:style>
  <w:style w:type="character" w:customStyle="1" w:styleId="a5">
    <w:name w:val="Текст сноски Знак"/>
    <w:basedOn w:val="a0"/>
    <w:link w:val="a4"/>
    <w:uiPriority w:val="99"/>
    <w:semiHidden/>
    <w:rsid w:val="00266599"/>
    <w:rPr>
      <w:sz w:val="20"/>
      <w:szCs w:val="20"/>
      <w:lang w:val="ro-RO"/>
    </w:rPr>
  </w:style>
  <w:style w:type="character" w:styleId="a6">
    <w:name w:val="footnote reference"/>
    <w:basedOn w:val="a0"/>
    <w:uiPriority w:val="99"/>
    <w:semiHidden/>
    <w:unhideWhenUsed/>
    <w:rsid w:val="002665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2626</Words>
  <Characters>15235</Characters>
  <Application>Microsoft Office Word</Application>
  <DocSecurity>0</DocSecurity>
  <Lines>126</Lines>
  <Paragraphs>35</Paragraphs>
  <ScaleCrop>false</ScaleCrop>
  <Company/>
  <LinksUpToDate>false</LinksUpToDate>
  <CharactersWithSpaces>17826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2021-05-31T11:25:00Z</dcterms:created>
  <dcterms:modified xsi:type="dcterms:W3CDTF">2021-05-31T11:35:00Z</dcterms:modified>
</cp:coreProperties>
</file>